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AE06D" w14:textId="4E91CA35" w:rsidR="00482351" w:rsidRDefault="00286287">
      <w:pPr>
        <w:pStyle w:val="10"/>
        <w:keepNext/>
        <w:keepLines/>
        <w:shd w:val="clear" w:color="auto" w:fill="auto"/>
        <w:spacing w:before="0"/>
        <w:rPr>
          <w:rStyle w:val="11"/>
          <w:b/>
          <w:bCs/>
          <w:lang w:val="uk-UA"/>
        </w:rPr>
      </w:pPr>
      <w:bookmarkStart w:id="0" w:name="bookmark3"/>
      <w:r>
        <w:rPr>
          <w:rStyle w:val="11"/>
          <w:b/>
          <w:bCs/>
          <w:lang w:val="uk-UA"/>
        </w:rPr>
        <w:t xml:space="preserve">Експертні правила </w:t>
      </w:r>
      <w:r w:rsidR="00311CD8">
        <w:rPr>
          <w:rStyle w:val="11"/>
          <w:b/>
          <w:bCs/>
        </w:rPr>
        <w:t xml:space="preserve">     </w:t>
      </w:r>
      <w:r>
        <w:rPr>
          <w:rStyle w:val="11"/>
          <w:b/>
          <w:bCs/>
          <w:lang w:val="uk-UA"/>
        </w:rPr>
        <w:t xml:space="preserve">                                          </w:t>
      </w:r>
      <w:r w:rsidR="002762D8" w:rsidRPr="00286287">
        <w:rPr>
          <w:rStyle w:val="11"/>
          <w:b/>
          <w:bCs/>
          <w:i/>
          <w:iCs/>
        </w:rPr>
        <w:t>Staphylococcus</w:t>
      </w:r>
      <w:bookmarkEnd w:id="0"/>
      <w:r w:rsidR="00311CD8">
        <w:rPr>
          <w:rStyle w:val="11"/>
          <w:b/>
          <w:bCs/>
          <w:i/>
          <w:iCs/>
        </w:rPr>
        <w:t xml:space="preserve"> </w:t>
      </w:r>
      <w:r w:rsidR="00311CD8" w:rsidRPr="00311CD8">
        <w:rPr>
          <w:rStyle w:val="11"/>
          <w:b/>
          <w:bCs/>
        </w:rPr>
        <w:t>spp</w:t>
      </w:r>
      <w:r w:rsidR="00311CD8">
        <w:rPr>
          <w:rStyle w:val="11"/>
          <w:b/>
          <w:bCs/>
          <w:i/>
          <w:iCs/>
        </w:rPr>
        <w:t>.</w:t>
      </w:r>
      <w:r>
        <w:rPr>
          <w:rStyle w:val="11"/>
          <w:b/>
          <w:bCs/>
          <w:i/>
          <w:iCs/>
          <w:lang w:val="uk-UA"/>
        </w:rPr>
        <w:t xml:space="preserve">                                                 </w:t>
      </w:r>
      <w:r w:rsidR="00D640B8">
        <w:rPr>
          <w:rStyle w:val="11"/>
          <w:b/>
          <w:bCs/>
          <w:lang w:val="uk-UA"/>
        </w:rPr>
        <w:t>листопад</w:t>
      </w:r>
      <w:r>
        <w:rPr>
          <w:rStyle w:val="11"/>
          <w:b/>
          <w:bCs/>
          <w:lang w:val="uk-UA"/>
        </w:rPr>
        <w:t xml:space="preserve"> 20</w:t>
      </w:r>
      <w:r w:rsidR="000745D7">
        <w:rPr>
          <w:rStyle w:val="11"/>
          <w:b/>
          <w:bCs/>
          <w:lang w:val="uk-UA"/>
        </w:rPr>
        <w:t>2</w:t>
      </w:r>
      <w:r w:rsidR="00D640B8">
        <w:rPr>
          <w:rStyle w:val="11"/>
          <w:b/>
          <w:bCs/>
          <w:lang w:val="uk-UA"/>
        </w:rPr>
        <w:t>5</w:t>
      </w:r>
    </w:p>
    <w:p w14:paraId="3C60A05F" w14:textId="2FA2B115" w:rsidR="00286287" w:rsidRPr="00286287" w:rsidRDefault="00B56F47">
      <w:pPr>
        <w:pStyle w:val="10"/>
        <w:keepNext/>
        <w:keepLines/>
        <w:shd w:val="clear" w:color="auto" w:fill="auto"/>
        <w:spacing w:before="0"/>
        <w:rPr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377489162" behindDoc="0" locked="0" layoutInCell="1" allowOverlap="1" wp14:anchorId="7080B75C" wp14:editId="16B4C2D2">
                <wp:simplePos x="0" y="0"/>
                <wp:positionH relativeFrom="margin">
                  <wp:posOffset>18415</wp:posOffset>
                </wp:positionH>
                <wp:positionV relativeFrom="paragraph">
                  <wp:posOffset>73024</wp:posOffset>
                </wp:positionV>
                <wp:extent cx="9608185" cy="0"/>
                <wp:effectExtent l="0" t="19050" r="12065" b="0"/>
                <wp:wrapNone/>
                <wp:docPr id="14" name="Пряма сполучна ліні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60818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2686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C4692B" id="Пряма сполучна лінія 8" o:spid="_x0000_s1026" style="position:absolute;flip:y;z-index:37748916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1.45pt,5.75pt" to="758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" strokecolor="#268681" strokeweight="2.2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tbl>
      <w:tblPr>
        <w:tblW w:w="151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"/>
        <w:gridCol w:w="50"/>
        <w:gridCol w:w="1672"/>
        <w:gridCol w:w="2126"/>
        <w:gridCol w:w="1703"/>
        <w:gridCol w:w="2552"/>
        <w:gridCol w:w="3405"/>
        <w:gridCol w:w="993"/>
        <w:gridCol w:w="1687"/>
        <w:gridCol w:w="10"/>
        <w:gridCol w:w="19"/>
      </w:tblGrid>
      <w:tr w:rsidR="009A5B42" w:rsidRPr="000745D7" w14:paraId="3930C8A6" w14:textId="77777777" w:rsidTr="009A5B42">
        <w:trPr>
          <w:gridAfter w:val="2"/>
          <w:wAfter w:w="29" w:type="dxa"/>
          <w:trHeight w:hRule="exact" w:val="677"/>
        </w:trPr>
        <w:tc>
          <w:tcPr>
            <w:tcW w:w="966" w:type="dxa"/>
            <w:tcBorders>
              <w:right w:val="single" w:sz="4" w:space="0" w:color="FFFFFF" w:themeColor="background1"/>
            </w:tcBorders>
            <w:shd w:val="clear" w:color="auto" w:fill="009999"/>
          </w:tcPr>
          <w:p w14:paraId="61F53021" w14:textId="77777777" w:rsidR="009A5B42" w:rsidRPr="009A49CA" w:rsidRDefault="009A5B4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b/>
                <w:bCs/>
                <w:color w:val="FFFFFF" w:themeColor="background1"/>
                <w:lang w:val="uk-UA"/>
              </w:rPr>
              <w:t>Правило</w:t>
            </w:r>
          </w:p>
          <w:p w14:paraId="1644571B" w14:textId="77777777" w:rsidR="009A5B42" w:rsidRPr="009A49CA" w:rsidRDefault="009A5B4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  <w:lang w:val="uk-UA"/>
              </w:rPr>
            </w:pPr>
            <w:r w:rsidRPr="009A49CA">
              <w:rPr>
                <w:b/>
                <w:bCs/>
                <w:color w:val="FFFFFF" w:themeColor="background1"/>
                <w:lang w:val="uk-UA"/>
              </w:rPr>
              <w:t xml:space="preserve"> №</w:t>
            </w:r>
          </w:p>
        </w:tc>
        <w:tc>
          <w:tcPr>
            <w:tcW w:w="1722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56CE569D" w14:textId="77777777" w:rsidR="009A5B42" w:rsidRPr="009A49CA" w:rsidRDefault="009A5B4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Мікроорганізм</w:t>
            </w:r>
          </w:p>
        </w:tc>
        <w:tc>
          <w:tcPr>
            <w:tcW w:w="2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44DD9A87" w14:textId="77777777" w:rsidR="009A5B42" w:rsidRPr="009A49CA" w:rsidRDefault="009A5B4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2"/>
                <w:color w:val="FFFFFF" w:themeColor="background1"/>
                <w:lang w:val="uk-UA"/>
              </w:rPr>
            </w:pPr>
            <w:proofErr w:type="spellStart"/>
            <w:r w:rsidRPr="009A49CA">
              <w:rPr>
                <w:rStyle w:val="22"/>
                <w:color w:val="FFFFFF" w:themeColor="background1"/>
                <w:lang w:val="uk-UA"/>
              </w:rPr>
              <w:t>Індикатрний</w:t>
            </w:r>
            <w:proofErr w:type="spellEnd"/>
            <w:r w:rsidRPr="009A49CA">
              <w:rPr>
                <w:rStyle w:val="22"/>
                <w:color w:val="FFFFFF" w:themeColor="background1"/>
                <w:lang w:val="uk-UA"/>
              </w:rPr>
              <w:t xml:space="preserve"> </w:t>
            </w:r>
          </w:p>
          <w:p w14:paraId="047E108D" w14:textId="77777777" w:rsidR="009A5B42" w:rsidRPr="009A49CA" w:rsidRDefault="009A5B4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препарат</w:t>
            </w:r>
          </w:p>
        </w:tc>
        <w:tc>
          <w:tcPr>
            <w:tcW w:w="17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734DAD16" w14:textId="77777777" w:rsidR="009A5B42" w:rsidRPr="009A49CA" w:rsidRDefault="009A5B4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Препарат на який поширюється правило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05F62A38" w14:textId="77777777" w:rsidR="009A5B42" w:rsidRPr="009A49CA" w:rsidRDefault="009A5B4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Правило</w:t>
            </w:r>
          </w:p>
        </w:tc>
        <w:tc>
          <w:tcPr>
            <w:tcW w:w="340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4FBE5852" w14:textId="77777777" w:rsidR="009A5B42" w:rsidRPr="009A49CA" w:rsidRDefault="009A5B4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Примітки</w:t>
            </w:r>
          </w:p>
        </w:tc>
        <w:tc>
          <w:tcPr>
            <w:tcW w:w="9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544F218C" w14:textId="77777777" w:rsidR="009A5B42" w:rsidRPr="009A49CA" w:rsidRDefault="009A5B4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Оцінка</w:t>
            </w:r>
          </w:p>
        </w:tc>
        <w:tc>
          <w:tcPr>
            <w:tcW w:w="1687" w:type="dxa"/>
            <w:tcBorders>
              <w:left w:val="single" w:sz="4" w:space="0" w:color="FFFFFF" w:themeColor="background1"/>
            </w:tcBorders>
            <w:shd w:val="clear" w:color="auto" w:fill="009999"/>
          </w:tcPr>
          <w:p w14:paraId="7AC6D6F1" w14:textId="77777777" w:rsidR="009A5B42" w:rsidRPr="009A49CA" w:rsidRDefault="009A5B4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Посилання</w:t>
            </w:r>
          </w:p>
        </w:tc>
      </w:tr>
      <w:tr w:rsidR="00286287" w14:paraId="314A1A4B" w14:textId="77777777" w:rsidTr="009A5B42">
        <w:tblPrEx>
          <w:tblLook w:val="04A0" w:firstRow="1" w:lastRow="0" w:firstColumn="1" w:lastColumn="0" w:noHBand="0" w:noVBand="1"/>
        </w:tblPrEx>
        <w:trPr>
          <w:trHeight w:hRule="exact" w:val="461"/>
        </w:trPr>
        <w:tc>
          <w:tcPr>
            <w:tcW w:w="15183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D7D7D7"/>
          </w:tcPr>
          <w:p w14:paraId="1F8E4DC4" w14:textId="77777777" w:rsidR="00286287" w:rsidRPr="009A5B42" w:rsidRDefault="009A5B42" w:rsidP="009A5B42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>
              <w:rPr>
                <w:rStyle w:val="22"/>
                <w:lang w:val="uk-UA"/>
              </w:rPr>
              <w:t>Бета-лактами</w:t>
            </w:r>
          </w:p>
        </w:tc>
      </w:tr>
      <w:tr w:rsidR="009A5B42" w14:paraId="4E744302" w14:textId="77777777" w:rsidTr="006E6E94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hRule="exact" w:val="6919"/>
        </w:trPr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F6AAB" w14:textId="77777777" w:rsidR="00286287" w:rsidRDefault="00286287" w:rsidP="00286287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0BD72B" w14:textId="77777777" w:rsidR="00286287" w:rsidRDefault="00286287" w:rsidP="009A49CA">
            <w:pPr>
              <w:pStyle w:val="20"/>
              <w:shd w:val="clear" w:color="auto" w:fill="auto"/>
              <w:spacing w:before="0" w:after="0" w:line="240" w:lineRule="auto"/>
              <w:ind w:firstLine="0"/>
            </w:pPr>
            <w:r>
              <w:rPr>
                <w:rStyle w:val="24"/>
              </w:rPr>
              <w:t>Staphylococcus aureus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A7D8A" w14:textId="77777777" w:rsidR="00286287" w:rsidRPr="00324527" w:rsidRDefault="009A5B42" w:rsidP="009A49CA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ru-RU"/>
              </w:rPr>
            </w:pPr>
            <w:r>
              <w:rPr>
                <w:rStyle w:val="23"/>
                <w:lang w:val="uk-UA"/>
              </w:rPr>
              <w:t xml:space="preserve">Скринінг із </w:t>
            </w:r>
            <w:proofErr w:type="spellStart"/>
            <w:r>
              <w:rPr>
                <w:rStyle w:val="23"/>
                <w:lang w:val="uk-UA"/>
              </w:rPr>
              <w:t>цефокситином</w:t>
            </w:r>
            <w:proofErr w:type="spellEnd"/>
            <w:r w:rsidR="00286287" w:rsidRPr="00324527">
              <w:rPr>
                <w:rStyle w:val="23"/>
                <w:lang w:val="ru-RU"/>
              </w:rPr>
              <w:t xml:space="preserve"> </w:t>
            </w:r>
            <w:r>
              <w:rPr>
                <w:rStyle w:val="23"/>
                <w:lang w:val="uk-UA"/>
              </w:rPr>
              <w:t>для</w:t>
            </w:r>
            <w:r w:rsidR="00286287" w:rsidRPr="00324527">
              <w:rPr>
                <w:rStyle w:val="23"/>
                <w:lang w:val="ru-RU"/>
              </w:rPr>
              <w:t xml:space="preserve"> </w:t>
            </w:r>
            <w:r w:rsidR="00286287">
              <w:rPr>
                <w:rStyle w:val="23"/>
              </w:rPr>
              <w:t>MRSA</w:t>
            </w:r>
            <w:r w:rsidR="00286287" w:rsidRPr="00324527">
              <w:rPr>
                <w:rStyle w:val="23"/>
                <w:lang w:val="ru-RU"/>
              </w:rPr>
              <w:t xml:space="preserve"> </w:t>
            </w:r>
            <w:r>
              <w:rPr>
                <w:rStyle w:val="23"/>
                <w:lang w:val="uk-UA"/>
              </w:rPr>
              <w:t>методом</w:t>
            </w:r>
            <w:r w:rsidR="00286287" w:rsidRPr="00324527">
              <w:rPr>
                <w:rStyle w:val="23"/>
                <w:lang w:val="ru-RU"/>
              </w:rPr>
              <w:t xml:space="preserve"> </w:t>
            </w:r>
            <w:r w:rsidR="00286287">
              <w:rPr>
                <w:rStyle w:val="23"/>
                <w:lang w:val="de-DE" w:eastAsia="de-DE" w:bidi="de-DE"/>
              </w:rPr>
              <w:t>MI</w:t>
            </w:r>
            <w:r>
              <w:rPr>
                <w:rStyle w:val="23"/>
                <w:lang w:val="uk-UA" w:eastAsia="de-DE" w:bidi="de-DE"/>
              </w:rPr>
              <w:t>К</w:t>
            </w:r>
            <w:r w:rsidR="00286287" w:rsidRPr="00324527">
              <w:rPr>
                <w:rStyle w:val="23"/>
                <w:lang w:val="ru-RU" w:eastAsia="de-DE" w:bidi="de-DE"/>
              </w:rPr>
              <w:t xml:space="preserve"> </w:t>
            </w:r>
            <w:r>
              <w:rPr>
                <w:rStyle w:val="23"/>
                <w:lang w:val="uk-UA"/>
              </w:rPr>
              <w:t>або диско-дифузійним</w:t>
            </w:r>
            <w:r w:rsidR="00286287" w:rsidRPr="00324527">
              <w:rPr>
                <w:rStyle w:val="23"/>
                <w:lang w:val="ru-RU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EFDB5" w14:textId="77777777" w:rsidR="00286287" w:rsidRPr="00324527" w:rsidRDefault="009A5B42" w:rsidP="009A49CA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ru-RU"/>
              </w:rPr>
            </w:pPr>
            <w:proofErr w:type="spellStart"/>
            <w:r w:rsidRPr="00324527">
              <w:rPr>
                <w:rStyle w:val="23"/>
                <w:lang w:val="ru-RU"/>
              </w:rPr>
              <w:t>Усі</w:t>
            </w:r>
            <w:proofErr w:type="spellEnd"/>
            <w:r w:rsidRPr="00324527">
              <w:rPr>
                <w:rStyle w:val="23"/>
                <w:lang w:val="ru-RU"/>
              </w:rPr>
              <w:t xml:space="preserve"> бета-</w:t>
            </w:r>
            <w:proofErr w:type="spellStart"/>
            <w:r w:rsidRPr="00324527">
              <w:rPr>
                <w:rStyle w:val="23"/>
                <w:lang w:val="ru-RU"/>
              </w:rPr>
              <w:t>лактами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крім</w:t>
            </w:r>
            <w:proofErr w:type="spellEnd"/>
            <w:r w:rsidRPr="00324527">
              <w:rPr>
                <w:rStyle w:val="23"/>
                <w:lang w:val="ru-RU"/>
              </w:rPr>
              <w:t xml:space="preserve"> тих, </w:t>
            </w:r>
            <w:proofErr w:type="spellStart"/>
            <w:r w:rsidRPr="00324527">
              <w:rPr>
                <w:rStyle w:val="23"/>
                <w:lang w:val="ru-RU"/>
              </w:rPr>
              <w:t>які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спеціально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ліцензовані</w:t>
            </w:r>
            <w:proofErr w:type="spellEnd"/>
            <w:r w:rsidRPr="00324527">
              <w:rPr>
                <w:rStyle w:val="23"/>
                <w:lang w:val="ru-RU"/>
              </w:rPr>
              <w:t xml:space="preserve"> для </w:t>
            </w:r>
            <w:proofErr w:type="spellStart"/>
            <w:r w:rsidRPr="00324527">
              <w:rPr>
                <w:rStyle w:val="23"/>
                <w:lang w:val="ru-RU"/>
              </w:rPr>
              <w:t>лікування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інфекцій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викликаних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метицилінрезистентними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стафілококами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що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експресують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r w:rsidRPr="009A5B42">
              <w:rPr>
                <w:rStyle w:val="23"/>
              </w:rPr>
              <w:t>PBP</w:t>
            </w:r>
            <w:r w:rsidRPr="00324527">
              <w:rPr>
                <w:rStyle w:val="23"/>
                <w:lang w:val="ru-RU"/>
              </w:rPr>
              <w:t>2</w:t>
            </w:r>
            <w:r w:rsidRPr="009A5B42">
              <w:rPr>
                <w:rStyle w:val="23"/>
              </w:rPr>
              <w:t>a</w:t>
            </w:r>
            <w:r w:rsidRPr="00324527">
              <w:rPr>
                <w:rStyle w:val="23"/>
                <w:lang w:val="ru-RU"/>
              </w:rPr>
              <w:t xml:space="preserve"> з </w:t>
            </w:r>
            <w:proofErr w:type="spellStart"/>
            <w:r w:rsidRPr="00324527">
              <w:rPr>
                <w:rStyle w:val="23"/>
                <w:lang w:val="ru-RU"/>
              </w:rPr>
              <w:t>низькою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спорідненістю</w:t>
            </w:r>
            <w:proofErr w:type="spellEnd"/>
            <w:r w:rsidRPr="00324527">
              <w:rPr>
                <w:rStyle w:val="23"/>
                <w:lang w:val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17FC38" w14:textId="70E838C0" w:rsidR="009A5B42" w:rsidRPr="00324527" w:rsidRDefault="009A5B42" w:rsidP="009A49CA">
            <w:pPr>
              <w:pStyle w:val="20"/>
              <w:spacing w:before="0" w:after="0" w:line="240" w:lineRule="auto"/>
              <w:ind w:firstLine="0"/>
              <w:rPr>
                <w:rStyle w:val="23"/>
                <w:lang w:val="ru-RU"/>
              </w:rPr>
            </w:pPr>
            <w:r w:rsidRPr="00D640B8">
              <w:rPr>
                <w:rStyle w:val="23"/>
                <w:highlight w:val="yellow"/>
                <w:lang w:val="ru-RU"/>
              </w:rPr>
              <w:t xml:space="preserve">ЯКЩО </w:t>
            </w:r>
            <w:proofErr w:type="spellStart"/>
            <w:r w:rsidRPr="00D640B8">
              <w:rPr>
                <w:rStyle w:val="23"/>
                <w:highlight w:val="yellow"/>
                <w:lang w:val="ru-RU"/>
              </w:rPr>
              <w:t>скринінгов</w:t>
            </w:r>
            <w:r w:rsidR="00D640B8" w:rsidRPr="00D640B8">
              <w:rPr>
                <w:rStyle w:val="23"/>
                <w:highlight w:val="yellow"/>
                <w:lang w:val="ru-RU"/>
              </w:rPr>
              <w:t>ий</w:t>
            </w:r>
            <w:proofErr w:type="spellEnd"/>
            <w:r w:rsidRPr="00D640B8">
              <w:rPr>
                <w:rStyle w:val="23"/>
                <w:highlight w:val="yellow"/>
                <w:lang w:val="ru-RU"/>
              </w:rPr>
              <w:t xml:space="preserve"> тест </w:t>
            </w:r>
            <w:proofErr w:type="spellStart"/>
            <w:r w:rsidR="00D640B8" w:rsidRPr="00D640B8">
              <w:rPr>
                <w:rStyle w:val="23"/>
                <w:highlight w:val="yellow"/>
                <w:lang w:val="ru-RU"/>
              </w:rPr>
              <w:t>із</w:t>
            </w:r>
            <w:proofErr w:type="spellEnd"/>
            <w:r w:rsidRPr="00D640B8">
              <w:rPr>
                <w:rStyle w:val="23"/>
                <w:highlight w:val="yellow"/>
                <w:lang w:val="ru-RU"/>
              </w:rPr>
              <w:t xml:space="preserve"> </w:t>
            </w:r>
            <w:proofErr w:type="spellStart"/>
            <w:r w:rsidRPr="00D640B8">
              <w:rPr>
                <w:rStyle w:val="23"/>
                <w:highlight w:val="yellow"/>
                <w:lang w:val="ru-RU"/>
              </w:rPr>
              <w:t>цефокситин</w:t>
            </w:r>
            <w:r w:rsidR="00D640B8" w:rsidRPr="00D640B8">
              <w:rPr>
                <w:rStyle w:val="23"/>
                <w:highlight w:val="yellow"/>
                <w:lang w:val="ru-RU"/>
              </w:rPr>
              <w:t>ом</w:t>
            </w:r>
            <w:proofErr w:type="spellEnd"/>
            <w:r w:rsidR="00D640B8" w:rsidRPr="00D640B8">
              <w:rPr>
                <w:rStyle w:val="23"/>
                <w:highlight w:val="yellow"/>
                <w:lang w:val="ru-RU"/>
              </w:rPr>
              <w:t xml:space="preserve"> </w:t>
            </w:r>
            <w:proofErr w:type="spellStart"/>
            <w:r w:rsidR="00D640B8" w:rsidRPr="00D640B8">
              <w:rPr>
                <w:rStyle w:val="23"/>
                <w:highlight w:val="yellow"/>
                <w:lang w:val="ru-RU"/>
              </w:rPr>
              <w:t>позитивний</w:t>
            </w:r>
            <w:proofErr w:type="spellEnd"/>
            <w:r w:rsidRPr="00D640B8">
              <w:rPr>
                <w:rStyle w:val="23"/>
                <w:highlight w:val="yellow"/>
                <w:lang w:val="ru-RU"/>
              </w:rPr>
              <w:t xml:space="preserve"> (</w:t>
            </w:r>
            <w:proofErr w:type="spellStart"/>
            <w:r w:rsidR="00D640B8" w:rsidRPr="00D640B8">
              <w:rPr>
                <w:rStyle w:val="23"/>
                <w:highlight w:val="yellow"/>
                <w:lang w:val="ru-RU"/>
              </w:rPr>
              <w:t>резистентний</w:t>
            </w:r>
            <w:proofErr w:type="spellEnd"/>
            <w:r w:rsidR="00D640B8" w:rsidRPr="00D640B8">
              <w:rPr>
                <w:rStyle w:val="23"/>
                <w:highlight w:val="yellow"/>
                <w:lang w:val="ru-RU"/>
              </w:rPr>
              <w:t>=</w:t>
            </w:r>
            <w:r w:rsidRPr="00D640B8">
              <w:rPr>
                <w:rStyle w:val="23"/>
                <w:highlight w:val="yellow"/>
              </w:rPr>
              <w:t>MRSA</w:t>
            </w:r>
            <w:r w:rsidRPr="00D640B8">
              <w:rPr>
                <w:rStyle w:val="23"/>
                <w:highlight w:val="yellow"/>
                <w:lang w:val="ru-RU"/>
              </w:rPr>
              <w:t>),</w:t>
            </w:r>
            <w:r w:rsidRPr="00324527">
              <w:rPr>
                <w:rStyle w:val="23"/>
                <w:lang w:val="ru-RU"/>
              </w:rPr>
              <w:t xml:space="preserve"> </w:t>
            </w:r>
            <w:r w:rsidR="00324527">
              <w:rPr>
                <w:rStyle w:val="23"/>
                <w:lang w:val="ru-RU"/>
              </w:rPr>
              <w:t xml:space="preserve">ТО </w:t>
            </w:r>
            <w:proofErr w:type="spellStart"/>
            <w:r w:rsidRPr="00324527">
              <w:rPr>
                <w:rStyle w:val="23"/>
                <w:lang w:val="ru-RU"/>
              </w:rPr>
              <w:t>повідомте</w:t>
            </w:r>
            <w:proofErr w:type="spellEnd"/>
            <w:r w:rsidRPr="00324527">
              <w:rPr>
                <w:rStyle w:val="23"/>
                <w:lang w:val="ru-RU"/>
              </w:rPr>
              <w:t xml:space="preserve"> про </w:t>
            </w:r>
            <w:proofErr w:type="spellStart"/>
            <w:r w:rsidRPr="00324527">
              <w:rPr>
                <w:rStyle w:val="23"/>
                <w:lang w:val="ru-RU"/>
              </w:rPr>
              <w:t>стійкість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всіх</w:t>
            </w:r>
            <w:proofErr w:type="spellEnd"/>
            <w:r w:rsidRPr="00324527">
              <w:rPr>
                <w:rStyle w:val="23"/>
                <w:lang w:val="ru-RU"/>
              </w:rPr>
              <w:t xml:space="preserve"> бета-</w:t>
            </w:r>
            <w:proofErr w:type="spellStart"/>
            <w:r w:rsidRPr="00324527">
              <w:rPr>
                <w:rStyle w:val="23"/>
                <w:lang w:val="ru-RU"/>
              </w:rPr>
              <w:t>лактамів</w:t>
            </w:r>
            <w:proofErr w:type="spellEnd"/>
            <w:r w:rsidRPr="00324527">
              <w:rPr>
                <w:rStyle w:val="23"/>
                <w:lang w:val="ru-RU"/>
              </w:rPr>
              <w:t xml:space="preserve">, за </w:t>
            </w:r>
            <w:proofErr w:type="spellStart"/>
            <w:r w:rsidRPr="00324527">
              <w:rPr>
                <w:rStyle w:val="23"/>
                <w:lang w:val="ru-RU"/>
              </w:rPr>
              <w:t>винятком</w:t>
            </w:r>
            <w:proofErr w:type="spellEnd"/>
            <w:r w:rsidRPr="00324527">
              <w:rPr>
                <w:rStyle w:val="23"/>
                <w:lang w:val="ru-RU"/>
              </w:rPr>
              <w:t xml:space="preserve"> тих, </w:t>
            </w:r>
            <w:proofErr w:type="spellStart"/>
            <w:r w:rsidRPr="00324527">
              <w:rPr>
                <w:rStyle w:val="23"/>
                <w:lang w:val="ru-RU"/>
              </w:rPr>
              <w:t>які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спеціально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ліцензовані</w:t>
            </w:r>
            <w:proofErr w:type="spellEnd"/>
            <w:r w:rsidRPr="00324527">
              <w:rPr>
                <w:rStyle w:val="23"/>
                <w:lang w:val="ru-RU"/>
              </w:rPr>
              <w:t xml:space="preserve"> для </w:t>
            </w:r>
            <w:proofErr w:type="spellStart"/>
            <w:r w:rsidRPr="00324527">
              <w:rPr>
                <w:rStyle w:val="23"/>
                <w:lang w:val="ru-RU"/>
              </w:rPr>
              <w:t>лікування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інфекцій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викликаних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метицилінрезистентними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стафілококами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що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експресують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r w:rsidRPr="009A5B42">
              <w:rPr>
                <w:rStyle w:val="23"/>
              </w:rPr>
              <w:t>PBP</w:t>
            </w:r>
            <w:r w:rsidRPr="00324527">
              <w:rPr>
                <w:rStyle w:val="23"/>
                <w:lang w:val="ru-RU"/>
              </w:rPr>
              <w:t>2</w:t>
            </w:r>
            <w:r w:rsidRPr="009A5B42">
              <w:rPr>
                <w:rStyle w:val="23"/>
              </w:rPr>
              <w:t>a</w:t>
            </w:r>
            <w:r w:rsidRPr="00324527">
              <w:rPr>
                <w:rStyle w:val="23"/>
                <w:lang w:val="ru-RU"/>
              </w:rPr>
              <w:t xml:space="preserve"> з </w:t>
            </w:r>
            <w:proofErr w:type="spellStart"/>
            <w:r w:rsidRPr="00324527">
              <w:rPr>
                <w:rStyle w:val="23"/>
                <w:lang w:val="ru-RU"/>
              </w:rPr>
              <w:t>низькою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спорідненістю</w:t>
            </w:r>
            <w:proofErr w:type="spellEnd"/>
            <w:r w:rsidR="00D640B8">
              <w:rPr>
                <w:rStyle w:val="23"/>
                <w:lang w:val="ru-RU"/>
              </w:rPr>
              <w:t xml:space="preserve"> </w:t>
            </w:r>
            <w:r w:rsidR="00D640B8" w:rsidRPr="00D640B8">
              <w:rPr>
                <w:rStyle w:val="23"/>
                <w:highlight w:val="yellow"/>
                <w:lang w:val="ru-RU"/>
              </w:rPr>
              <w:t>(</w:t>
            </w:r>
            <w:proofErr w:type="spellStart"/>
            <w:r w:rsidR="00D640B8" w:rsidRPr="00D640B8">
              <w:rPr>
                <w:rStyle w:val="23"/>
                <w:highlight w:val="yellow"/>
                <w:lang w:val="ru-RU"/>
              </w:rPr>
              <w:t>цефтаролін</w:t>
            </w:r>
            <w:proofErr w:type="spellEnd"/>
            <w:r w:rsidR="00D640B8" w:rsidRPr="00D640B8">
              <w:rPr>
                <w:rStyle w:val="23"/>
                <w:highlight w:val="yellow"/>
                <w:lang w:val="ru-RU"/>
              </w:rPr>
              <w:t xml:space="preserve"> ф </w:t>
            </w:r>
            <w:proofErr w:type="spellStart"/>
            <w:r w:rsidR="00D640B8" w:rsidRPr="00D640B8">
              <w:rPr>
                <w:rStyle w:val="23"/>
                <w:highlight w:val="yellow"/>
                <w:lang w:val="ru-RU"/>
              </w:rPr>
              <w:t>цефтобіпрол</w:t>
            </w:r>
            <w:proofErr w:type="spellEnd"/>
            <w:r w:rsidR="00D640B8" w:rsidRPr="00D640B8">
              <w:rPr>
                <w:rStyle w:val="23"/>
                <w:highlight w:val="yellow"/>
                <w:lang w:val="ru-RU"/>
              </w:rPr>
              <w:t>)</w:t>
            </w:r>
            <w:r w:rsidRPr="00324527">
              <w:rPr>
                <w:rStyle w:val="23"/>
                <w:lang w:val="ru-RU"/>
              </w:rPr>
              <w:t xml:space="preserve">; </w:t>
            </w:r>
            <w:proofErr w:type="spellStart"/>
            <w:r w:rsidRPr="00324527">
              <w:rPr>
                <w:rStyle w:val="23"/>
                <w:lang w:val="ru-RU"/>
              </w:rPr>
              <w:t>такі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="000745D7">
              <w:rPr>
                <w:rStyle w:val="23"/>
                <w:lang w:val="ru-RU"/>
              </w:rPr>
              <w:t>препарати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повинні</w:t>
            </w:r>
            <w:proofErr w:type="spellEnd"/>
            <w:r w:rsidRPr="00324527">
              <w:rPr>
                <w:rStyle w:val="23"/>
                <w:lang w:val="ru-RU"/>
              </w:rPr>
              <w:t xml:space="preserve"> бути </w:t>
            </w:r>
            <w:proofErr w:type="spellStart"/>
            <w:r w:rsidR="009211CB">
              <w:rPr>
                <w:rStyle w:val="23"/>
                <w:lang w:val="ru-RU"/>
              </w:rPr>
              <w:t>протестовані</w:t>
            </w:r>
            <w:proofErr w:type="spellEnd"/>
            <w:r w:rsidR="009211CB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індивідуально</w:t>
            </w:r>
            <w:proofErr w:type="spellEnd"/>
            <w:r w:rsidRPr="00324527">
              <w:rPr>
                <w:rStyle w:val="23"/>
                <w:lang w:val="ru-RU"/>
              </w:rPr>
              <w:t>.</w:t>
            </w:r>
          </w:p>
          <w:p w14:paraId="5E33C6A9" w14:textId="77777777" w:rsidR="000B2E14" w:rsidRPr="00324527" w:rsidRDefault="000B2E14" w:rsidP="009A49CA">
            <w:pPr>
              <w:pStyle w:val="20"/>
              <w:spacing w:before="0" w:after="0" w:line="240" w:lineRule="auto"/>
              <w:ind w:firstLine="0"/>
              <w:rPr>
                <w:rStyle w:val="23"/>
                <w:lang w:val="ru-RU"/>
              </w:rPr>
            </w:pPr>
          </w:p>
          <w:p w14:paraId="035924D4" w14:textId="70BC1817" w:rsidR="009A5B42" w:rsidRPr="00324527" w:rsidRDefault="009A5B42" w:rsidP="009A49CA">
            <w:pPr>
              <w:pStyle w:val="20"/>
              <w:spacing w:before="0" w:after="0" w:line="240" w:lineRule="auto"/>
              <w:ind w:firstLine="0"/>
              <w:rPr>
                <w:rStyle w:val="23"/>
                <w:lang w:val="ru-RU"/>
              </w:rPr>
            </w:pPr>
            <w:r w:rsidRPr="00D640B8">
              <w:rPr>
                <w:rStyle w:val="23"/>
                <w:highlight w:val="yellow"/>
                <w:lang w:val="ru-RU"/>
              </w:rPr>
              <w:t xml:space="preserve">ЯКЩО </w:t>
            </w:r>
            <w:proofErr w:type="spellStart"/>
            <w:r w:rsidRPr="00D640B8">
              <w:rPr>
                <w:rStyle w:val="23"/>
                <w:highlight w:val="yellow"/>
                <w:lang w:val="ru-RU"/>
              </w:rPr>
              <w:t>скринінгов</w:t>
            </w:r>
            <w:r w:rsidR="00D640B8" w:rsidRPr="00D640B8">
              <w:rPr>
                <w:rStyle w:val="23"/>
                <w:highlight w:val="yellow"/>
                <w:lang w:val="ru-RU"/>
              </w:rPr>
              <w:t>ий</w:t>
            </w:r>
            <w:proofErr w:type="spellEnd"/>
            <w:r w:rsidRPr="00D640B8">
              <w:rPr>
                <w:rStyle w:val="23"/>
                <w:highlight w:val="yellow"/>
                <w:lang w:val="ru-RU"/>
              </w:rPr>
              <w:t xml:space="preserve"> тест </w:t>
            </w:r>
            <w:proofErr w:type="spellStart"/>
            <w:r w:rsidR="00D640B8" w:rsidRPr="00D640B8">
              <w:rPr>
                <w:rStyle w:val="23"/>
                <w:highlight w:val="yellow"/>
                <w:lang w:val="ru-RU"/>
              </w:rPr>
              <w:t>із</w:t>
            </w:r>
            <w:proofErr w:type="spellEnd"/>
            <w:r w:rsidRPr="00D640B8">
              <w:rPr>
                <w:rStyle w:val="23"/>
                <w:highlight w:val="yellow"/>
                <w:lang w:val="ru-RU"/>
              </w:rPr>
              <w:t xml:space="preserve"> </w:t>
            </w:r>
            <w:proofErr w:type="spellStart"/>
            <w:r w:rsidRPr="00D640B8">
              <w:rPr>
                <w:rStyle w:val="23"/>
                <w:highlight w:val="yellow"/>
                <w:lang w:val="ru-RU"/>
              </w:rPr>
              <w:t>цефокситин</w:t>
            </w:r>
            <w:r w:rsidR="00D640B8" w:rsidRPr="00D640B8">
              <w:rPr>
                <w:rStyle w:val="23"/>
                <w:highlight w:val="yellow"/>
                <w:lang w:val="ru-RU"/>
              </w:rPr>
              <w:t>ом</w:t>
            </w:r>
            <w:proofErr w:type="spellEnd"/>
            <w:r w:rsidR="00D640B8" w:rsidRPr="00D640B8">
              <w:rPr>
                <w:rStyle w:val="23"/>
                <w:highlight w:val="yellow"/>
                <w:lang w:val="ru-RU"/>
              </w:rPr>
              <w:t xml:space="preserve"> </w:t>
            </w:r>
            <w:proofErr w:type="spellStart"/>
            <w:r w:rsidR="00D640B8" w:rsidRPr="00D640B8">
              <w:rPr>
                <w:rStyle w:val="23"/>
                <w:highlight w:val="yellow"/>
                <w:lang w:val="ru-RU"/>
              </w:rPr>
              <w:t>негативний</w:t>
            </w:r>
            <w:proofErr w:type="spellEnd"/>
            <w:r w:rsidRPr="00D640B8">
              <w:rPr>
                <w:rStyle w:val="23"/>
                <w:highlight w:val="yellow"/>
                <w:lang w:val="ru-RU"/>
              </w:rPr>
              <w:t xml:space="preserve"> (</w:t>
            </w:r>
            <w:proofErr w:type="spellStart"/>
            <w:r w:rsidR="00D640B8" w:rsidRPr="00D640B8">
              <w:rPr>
                <w:rStyle w:val="23"/>
                <w:highlight w:val="yellow"/>
                <w:lang w:val="ru-RU"/>
              </w:rPr>
              <w:t>чутливий</w:t>
            </w:r>
            <w:proofErr w:type="spellEnd"/>
            <w:r w:rsidR="00D640B8" w:rsidRPr="00D640B8">
              <w:rPr>
                <w:rStyle w:val="23"/>
                <w:highlight w:val="yellow"/>
                <w:lang w:val="ru-RU"/>
              </w:rPr>
              <w:t xml:space="preserve"> =</w:t>
            </w:r>
            <w:r w:rsidRPr="00D640B8">
              <w:rPr>
                <w:rStyle w:val="23"/>
                <w:highlight w:val="yellow"/>
              </w:rPr>
              <w:t>MSSA</w:t>
            </w:r>
            <w:r w:rsidRPr="00D640B8">
              <w:rPr>
                <w:rStyle w:val="23"/>
                <w:highlight w:val="yellow"/>
                <w:lang w:val="ru-RU"/>
              </w:rPr>
              <w:t>)</w:t>
            </w:r>
            <w:r w:rsidRPr="00324527">
              <w:rPr>
                <w:rStyle w:val="23"/>
                <w:lang w:val="ru-RU"/>
              </w:rPr>
              <w:t xml:space="preserve">, </w:t>
            </w:r>
            <w:r w:rsidR="00324527">
              <w:rPr>
                <w:rStyle w:val="23"/>
                <w:lang w:val="ru-RU"/>
              </w:rPr>
              <w:t>ТО</w:t>
            </w:r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повідомте</w:t>
            </w:r>
            <w:proofErr w:type="spellEnd"/>
            <w:r w:rsidRPr="00324527">
              <w:rPr>
                <w:rStyle w:val="23"/>
                <w:lang w:val="ru-RU"/>
              </w:rPr>
              <w:t xml:space="preserve"> як </w:t>
            </w:r>
            <w:proofErr w:type="spellStart"/>
            <w:r w:rsidRPr="00324527">
              <w:rPr>
                <w:rStyle w:val="23"/>
                <w:lang w:val="ru-RU"/>
              </w:rPr>
              <w:t>чутливий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всіх</w:t>
            </w:r>
            <w:proofErr w:type="spellEnd"/>
            <w:r w:rsidRPr="00324527">
              <w:rPr>
                <w:rStyle w:val="23"/>
                <w:lang w:val="ru-RU"/>
              </w:rPr>
              <w:t xml:space="preserve"> бета-</w:t>
            </w:r>
            <w:proofErr w:type="spellStart"/>
            <w:r w:rsidRPr="00324527">
              <w:rPr>
                <w:rStyle w:val="23"/>
                <w:lang w:val="ru-RU"/>
              </w:rPr>
              <w:t>лактамів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із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визнаною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антистафілококовою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активністю</w:t>
            </w:r>
            <w:proofErr w:type="spellEnd"/>
            <w:r w:rsidRPr="00324527">
              <w:rPr>
                <w:rStyle w:val="23"/>
                <w:lang w:val="ru-RU"/>
              </w:rPr>
              <w:t>.</w:t>
            </w:r>
          </w:p>
          <w:p w14:paraId="0DE68DEB" w14:textId="77777777" w:rsidR="00286287" w:rsidRPr="00324527" w:rsidRDefault="009A5B42" w:rsidP="009A49CA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ru-RU"/>
              </w:rPr>
            </w:pPr>
            <w:r w:rsidRPr="009A5B42">
              <w:rPr>
                <w:rStyle w:val="23"/>
              </w:rPr>
              <w:t>EUCAST</w:t>
            </w:r>
            <w:r w:rsidRPr="00324527">
              <w:rPr>
                <w:rStyle w:val="23"/>
                <w:lang w:val="ru-RU"/>
              </w:rPr>
              <w:t xml:space="preserve"> не </w:t>
            </w:r>
            <w:proofErr w:type="spellStart"/>
            <w:r w:rsidRPr="00324527">
              <w:rPr>
                <w:rStyle w:val="23"/>
                <w:lang w:val="ru-RU"/>
              </w:rPr>
              <w:t>заохочує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використання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оксациліну</w:t>
            </w:r>
            <w:proofErr w:type="spellEnd"/>
            <w:r w:rsidRPr="00324527">
              <w:rPr>
                <w:rStyle w:val="23"/>
                <w:lang w:val="ru-RU"/>
              </w:rPr>
              <w:t xml:space="preserve"> для </w:t>
            </w:r>
            <w:proofErr w:type="spellStart"/>
            <w:r w:rsidRPr="00324527">
              <w:rPr>
                <w:rStyle w:val="23"/>
                <w:lang w:val="ru-RU"/>
              </w:rPr>
              <w:t>скринінгу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9A5B42">
              <w:rPr>
                <w:rStyle w:val="23"/>
              </w:rPr>
              <w:t>mecA</w:t>
            </w:r>
            <w:proofErr w:type="spellEnd"/>
            <w:r w:rsidRPr="00324527">
              <w:rPr>
                <w:rStyle w:val="23"/>
                <w:lang w:val="ru-RU"/>
              </w:rPr>
              <w:t>/</w:t>
            </w:r>
            <w:proofErr w:type="spellStart"/>
            <w:r w:rsidRPr="009A5B42">
              <w:rPr>
                <w:rStyle w:val="23"/>
              </w:rPr>
              <w:t>mecC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резистентності</w:t>
            </w:r>
            <w:proofErr w:type="spellEnd"/>
            <w:r w:rsidRPr="00324527">
              <w:rPr>
                <w:rStyle w:val="23"/>
                <w:lang w:val="ru-RU"/>
              </w:rPr>
              <w:t xml:space="preserve"> до бета-</w:t>
            </w:r>
            <w:proofErr w:type="spellStart"/>
            <w:r w:rsidRPr="00324527">
              <w:rPr>
                <w:rStyle w:val="23"/>
                <w:lang w:val="ru-RU"/>
              </w:rPr>
              <w:t>лактамів</w:t>
            </w:r>
            <w:proofErr w:type="spellEnd"/>
            <w:r w:rsidRPr="00324527">
              <w:rPr>
                <w:rStyle w:val="23"/>
                <w:lang w:val="ru-RU"/>
              </w:rPr>
              <w:t xml:space="preserve"> у </w:t>
            </w:r>
            <w:r w:rsidRPr="000B2E14">
              <w:rPr>
                <w:rStyle w:val="23"/>
                <w:i/>
                <w:iCs/>
              </w:rPr>
              <w:t>S</w:t>
            </w:r>
            <w:r w:rsidRPr="00324527">
              <w:rPr>
                <w:rStyle w:val="23"/>
                <w:i/>
                <w:iCs/>
                <w:lang w:val="ru-RU"/>
              </w:rPr>
              <w:t xml:space="preserve">. </w:t>
            </w:r>
            <w:r w:rsidRPr="000B2E14">
              <w:rPr>
                <w:rStyle w:val="23"/>
                <w:i/>
                <w:iCs/>
              </w:rPr>
              <w:t>aureus</w:t>
            </w:r>
            <w:r w:rsidRPr="00324527">
              <w:rPr>
                <w:rStyle w:val="23"/>
                <w:lang w:val="ru-RU"/>
              </w:rPr>
              <w:t>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DF2CFD" w14:textId="77777777" w:rsidR="009A5B42" w:rsidRPr="00324527" w:rsidRDefault="009A49CA" w:rsidP="009A49CA">
            <w:pPr>
              <w:pStyle w:val="20"/>
              <w:spacing w:before="0" w:after="0" w:line="240" w:lineRule="auto"/>
              <w:ind w:firstLine="0"/>
              <w:rPr>
                <w:rStyle w:val="23"/>
                <w:lang w:val="ru-RU"/>
              </w:rPr>
            </w:pPr>
            <w:r>
              <w:rPr>
                <w:rStyle w:val="23"/>
                <w:lang w:val="uk-UA"/>
              </w:rPr>
              <w:t>Продукція</w:t>
            </w:r>
            <w:r w:rsidR="009A5B42" w:rsidRPr="00324527">
              <w:rPr>
                <w:rStyle w:val="23"/>
                <w:lang w:val="ru-RU"/>
              </w:rPr>
              <w:t xml:space="preserve"> </w:t>
            </w:r>
            <w:r w:rsidR="009A5B42" w:rsidRPr="009A5B42">
              <w:rPr>
                <w:rStyle w:val="23"/>
              </w:rPr>
              <w:t>PBP</w:t>
            </w:r>
            <w:r w:rsidR="009A5B42" w:rsidRPr="00324527">
              <w:rPr>
                <w:rStyle w:val="23"/>
                <w:lang w:val="ru-RU"/>
              </w:rPr>
              <w:t>2</w:t>
            </w:r>
            <w:r w:rsidR="009A5B42" w:rsidRPr="009A5B42">
              <w:rPr>
                <w:rStyle w:val="23"/>
              </w:rPr>
              <w:t>a</w:t>
            </w:r>
            <w:r w:rsidR="009A5B42"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="009A5B42" w:rsidRPr="00324527">
              <w:rPr>
                <w:rStyle w:val="23"/>
                <w:lang w:val="ru-RU"/>
              </w:rPr>
              <w:t>призводить</w:t>
            </w:r>
            <w:proofErr w:type="spellEnd"/>
            <w:r w:rsidR="009A5B42"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="009A5B42" w:rsidRPr="00324527">
              <w:rPr>
                <w:rStyle w:val="23"/>
                <w:lang w:val="ru-RU"/>
              </w:rPr>
              <w:t>перехресної</w:t>
            </w:r>
            <w:proofErr w:type="spellEnd"/>
            <w:r w:rsidR="009A5B42"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="009A5B42" w:rsidRPr="00324527">
              <w:rPr>
                <w:rStyle w:val="23"/>
                <w:lang w:val="ru-RU"/>
              </w:rPr>
              <w:t>резистентності</w:t>
            </w:r>
            <w:proofErr w:type="spellEnd"/>
            <w:r w:rsidR="009A5B42" w:rsidRPr="00324527">
              <w:rPr>
                <w:rStyle w:val="23"/>
                <w:lang w:val="ru-RU"/>
              </w:rPr>
              <w:t xml:space="preserve"> до бета-</w:t>
            </w:r>
            <w:proofErr w:type="spellStart"/>
            <w:r w:rsidR="009A5B42" w:rsidRPr="00324527">
              <w:rPr>
                <w:rStyle w:val="23"/>
                <w:lang w:val="ru-RU"/>
              </w:rPr>
              <w:t>лактамів</w:t>
            </w:r>
            <w:proofErr w:type="spellEnd"/>
            <w:r w:rsidR="009A5B42" w:rsidRPr="00324527">
              <w:rPr>
                <w:rStyle w:val="23"/>
                <w:lang w:val="ru-RU"/>
              </w:rPr>
              <w:t xml:space="preserve">. </w:t>
            </w:r>
            <w:r w:rsidR="009211CB">
              <w:rPr>
                <w:rStyle w:val="23"/>
                <w:lang w:val="ru-RU"/>
              </w:rPr>
              <w:t xml:space="preserve">На </w:t>
            </w:r>
            <w:proofErr w:type="spellStart"/>
            <w:r w:rsidR="009211CB">
              <w:rPr>
                <w:rStyle w:val="23"/>
                <w:lang w:val="ru-RU"/>
              </w:rPr>
              <w:t>ц</w:t>
            </w:r>
            <w:r w:rsidR="009A5B42" w:rsidRPr="00324527">
              <w:rPr>
                <w:rStyle w:val="23"/>
                <w:lang w:val="ru-RU"/>
              </w:rPr>
              <w:t>ефтобіпрол</w:t>
            </w:r>
            <w:proofErr w:type="spellEnd"/>
            <w:r w:rsidR="009A5B42" w:rsidRPr="00324527">
              <w:rPr>
                <w:rStyle w:val="23"/>
                <w:lang w:val="ru-RU"/>
              </w:rPr>
              <w:t xml:space="preserve"> і </w:t>
            </w:r>
            <w:proofErr w:type="spellStart"/>
            <w:r w:rsidR="009A5B42" w:rsidRPr="00324527">
              <w:rPr>
                <w:rStyle w:val="23"/>
                <w:lang w:val="ru-RU"/>
              </w:rPr>
              <w:t>цефтаролін</w:t>
            </w:r>
            <w:proofErr w:type="spellEnd"/>
            <w:r w:rsidR="009A5B42"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="009A5B42" w:rsidRPr="00324527">
              <w:rPr>
                <w:rStyle w:val="23"/>
                <w:lang w:val="ru-RU"/>
              </w:rPr>
              <w:t>ці</w:t>
            </w:r>
            <w:proofErr w:type="spellEnd"/>
            <w:r w:rsidR="009A5B42"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="009A5B42" w:rsidRPr="00324527">
              <w:rPr>
                <w:rStyle w:val="23"/>
                <w:lang w:val="ru-RU"/>
              </w:rPr>
              <w:t>зміни</w:t>
            </w:r>
            <w:proofErr w:type="spellEnd"/>
            <w:r w:rsidR="009A5B42"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="009A5B42" w:rsidRPr="00324527">
              <w:rPr>
                <w:rStyle w:val="23"/>
                <w:lang w:val="ru-RU"/>
              </w:rPr>
              <w:t>менше</w:t>
            </w:r>
            <w:proofErr w:type="spellEnd"/>
            <w:r w:rsidR="009A5B42"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="009A5B42" w:rsidRPr="00324527">
              <w:rPr>
                <w:rStyle w:val="23"/>
                <w:lang w:val="ru-RU"/>
              </w:rPr>
              <w:t>впливають</w:t>
            </w:r>
            <w:proofErr w:type="spellEnd"/>
            <w:r w:rsidR="009A5B42"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="009A5B42" w:rsidRPr="00324527">
              <w:rPr>
                <w:rStyle w:val="23"/>
                <w:lang w:val="ru-RU"/>
              </w:rPr>
              <w:t>ніж</w:t>
            </w:r>
            <w:proofErr w:type="spellEnd"/>
            <w:r w:rsidR="009A5B42" w:rsidRPr="00324527">
              <w:rPr>
                <w:rStyle w:val="23"/>
                <w:lang w:val="ru-RU"/>
              </w:rPr>
              <w:t xml:space="preserve"> на </w:t>
            </w:r>
            <w:proofErr w:type="spellStart"/>
            <w:r w:rsidR="009A5B42" w:rsidRPr="00324527">
              <w:rPr>
                <w:rStyle w:val="23"/>
                <w:lang w:val="ru-RU"/>
              </w:rPr>
              <w:t>інші</w:t>
            </w:r>
            <w:proofErr w:type="spellEnd"/>
            <w:r w:rsidR="009A5B42" w:rsidRPr="00324527">
              <w:rPr>
                <w:rStyle w:val="23"/>
                <w:lang w:val="ru-RU"/>
              </w:rPr>
              <w:t xml:space="preserve"> бета-</w:t>
            </w:r>
            <w:proofErr w:type="spellStart"/>
            <w:r w:rsidR="009A5B42" w:rsidRPr="00324527">
              <w:rPr>
                <w:rStyle w:val="23"/>
                <w:lang w:val="ru-RU"/>
              </w:rPr>
              <w:t>лактами</w:t>
            </w:r>
            <w:proofErr w:type="spellEnd"/>
            <w:r w:rsidR="009A5B42" w:rsidRPr="00324527">
              <w:rPr>
                <w:rStyle w:val="23"/>
                <w:lang w:val="ru-RU"/>
              </w:rPr>
              <w:t xml:space="preserve">, і </w:t>
            </w:r>
            <w:proofErr w:type="spellStart"/>
            <w:r w:rsidR="009A5B42" w:rsidRPr="00324527">
              <w:rPr>
                <w:rStyle w:val="23"/>
                <w:lang w:val="ru-RU"/>
              </w:rPr>
              <w:t>багато</w:t>
            </w:r>
            <w:proofErr w:type="spellEnd"/>
            <w:r w:rsidR="009A5B42"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="009A5B42" w:rsidRPr="00324527">
              <w:rPr>
                <w:rStyle w:val="23"/>
                <w:lang w:val="ru-RU"/>
              </w:rPr>
              <w:t>ізолятів</w:t>
            </w:r>
            <w:proofErr w:type="spellEnd"/>
            <w:r w:rsidR="009A5B42" w:rsidRPr="00324527">
              <w:rPr>
                <w:rStyle w:val="23"/>
                <w:lang w:val="ru-RU"/>
              </w:rPr>
              <w:t xml:space="preserve"> </w:t>
            </w:r>
            <w:r w:rsidR="009A5B42" w:rsidRPr="009A5B42">
              <w:rPr>
                <w:rStyle w:val="23"/>
              </w:rPr>
              <w:t>MRSA</w:t>
            </w:r>
            <w:r w:rsidR="009A5B42" w:rsidRPr="00324527">
              <w:rPr>
                <w:rStyle w:val="23"/>
                <w:lang w:val="ru-RU"/>
              </w:rPr>
              <w:t xml:space="preserve"> є </w:t>
            </w:r>
            <w:proofErr w:type="spellStart"/>
            <w:r w:rsidR="009A5B42" w:rsidRPr="00324527">
              <w:rPr>
                <w:rStyle w:val="23"/>
                <w:lang w:val="ru-RU"/>
              </w:rPr>
              <w:t>чутливими</w:t>
            </w:r>
            <w:proofErr w:type="spellEnd"/>
            <w:r w:rsidR="009A5B42" w:rsidRPr="00324527">
              <w:rPr>
                <w:rStyle w:val="23"/>
                <w:lang w:val="ru-RU"/>
              </w:rPr>
              <w:t>.</w:t>
            </w:r>
          </w:p>
          <w:p w14:paraId="05BBDEAB" w14:textId="77777777" w:rsidR="006E6E94" w:rsidRDefault="009A5B42" w:rsidP="009A49CA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highlight w:val="yellow"/>
                <w:lang w:val="uk-UA"/>
              </w:rPr>
            </w:pPr>
            <w:proofErr w:type="spellStart"/>
            <w:r w:rsidRPr="00324527">
              <w:rPr>
                <w:rStyle w:val="23"/>
                <w:lang w:val="ru-RU"/>
              </w:rPr>
              <w:t>Специфічність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скринінгу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оксациліну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нижча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ніж</w:t>
            </w:r>
            <w:proofErr w:type="spellEnd"/>
            <w:r w:rsidRPr="00324527">
              <w:rPr>
                <w:rStyle w:val="23"/>
                <w:lang w:val="ru-RU"/>
              </w:rPr>
              <w:t xml:space="preserve"> для </w:t>
            </w:r>
            <w:proofErr w:type="spellStart"/>
            <w:r w:rsidRPr="00324527">
              <w:rPr>
                <w:rStyle w:val="23"/>
                <w:lang w:val="ru-RU"/>
              </w:rPr>
              <w:t>цефокситину</w:t>
            </w:r>
            <w:proofErr w:type="spellEnd"/>
            <w:r w:rsidRPr="00324527">
              <w:rPr>
                <w:rStyle w:val="23"/>
                <w:lang w:val="ru-RU"/>
              </w:rPr>
              <w:t xml:space="preserve">, і </w:t>
            </w:r>
            <w:proofErr w:type="spellStart"/>
            <w:r w:rsidRPr="00324527">
              <w:rPr>
                <w:rStyle w:val="23"/>
                <w:lang w:val="ru-RU"/>
              </w:rPr>
              <w:t>інші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механізми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резистентності</w:t>
            </w:r>
            <w:proofErr w:type="spellEnd"/>
            <w:r w:rsidRPr="00324527">
              <w:rPr>
                <w:rStyle w:val="23"/>
                <w:lang w:val="ru-RU"/>
              </w:rPr>
              <w:t xml:space="preserve"> (</w:t>
            </w:r>
            <w:proofErr w:type="spellStart"/>
            <w:r w:rsidRPr="00324527">
              <w:rPr>
                <w:rStyle w:val="23"/>
                <w:lang w:val="ru-RU"/>
              </w:rPr>
              <w:t>гіперпродукція</w:t>
            </w:r>
            <w:proofErr w:type="spellEnd"/>
            <w:r w:rsidRPr="00324527">
              <w:rPr>
                <w:rStyle w:val="23"/>
                <w:lang w:val="ru-RU"/>
              </w:rPr>
              <w:t xml:space="preserve"> бета-</w:t>
            </w:r>
            <w:proofErr w:type="spellStart"/>
            <w:r w:rsidRPr="00324527">
              <w:rPr>
                <w:rStyle w:val="23"/>
                <w:lang w:val="ru-RU"/>
              </w:rPr>
              <w:t>лактамази</w:t>
            </w:r>
            <w:proofErr w:type="spellEnd"/>
            <w:r w:rsidRPr="00324527">
              <w:rPr>
                <w:rStyle w:val="23"/>
                <w:lang w:val="ru-RU"/>
              </w:rPr>
              <w:t xml:space="preserve">) </w:t>
            </w:r>
            <w:proofErr w:type="spellStart"/>
            <w:r w:rsidRPr="00324527">
              <w:rPr>
                <w:rStyle w:val="23"/>
                <w:lang w:val="ru-RU"/>
              </w:rPr>
              <w:t>впливатимуть</w:t>
            </w:r>
            <w:proofErr w:type="spellEnd"/>
            <w:r w:rsidRPr="00324527">
              <w:rPr>
                <w:rStyle w:val="23"/>
                <w:lang w:val="ru-RU"/>
              </w:rPr>
              <w:t xml:space="preserve"> на результат тесту. </w:t>
            </w:r>
            <w:proofErr w:type="spellStart"/>
            <w:r w:rsidRPr="00324527">
              <w:rPr>
                <w:rStyle w:val="23"/>
                <w:lang w:val="ru-RU"/>
              </w:rPr>
              <w:t>Більшість</w:t>
            </w:r>
            <w:proofErr w:type="spellEnd"/>
            <w:r w:rsidRPr="00324527">
              <w:rPr>
                <w:rStyle w:val="23"/>
                <w:lang w:val="ru-RU"/>
              </w:rPr>
              <w:t xml:space="preserve"> «</w:t>
            </w:r>
            <w:proofErr w:type="spellStart"/>
            <w:r w:rsidRPr="00324527">
              <w:rPr>
                <w:rStyle w:val="23"/>
                <w:lang w:val="ru-RU"/>
              </w:rPr>
              <w:t>оксацилінпозитивних</w:t>
            </w:r>
            <w:proofErr w:type="spellEnd"/>
            <w:r w:rsidRPr="00324527">
              <w:rPr>
                <w:rStyle w:val="23"/>
                <w:lang w:val="ru-RU"/>
              </w:rPr>
              <w:t xml:space="preserve">» </w:t>
            </w:r>
            <w:r w:rsidRPr="009A49CA">
              <w:rPr>
                <w:rStyle w:val="23"/>
                <w:i/>
                <w:iCs/>
              </w:rPr>
              <w:t>S</w:t>
            </w:r>
            <w:r w:rsidRPr="00324527">
              <w:rPr>
                <w:rStyle w:val="23"/>
                <w:i/>
                <w:iCs/>
                <w:lang w:val="ru-RU"/>
              </w:rPr>
              <w:t xml:space="preserve">. </w:t>
            </w:r>
            <w:r w:rsidRPr="009A49CA">
              <w:rPr>
                <w:rStyle w:val="23"/>
                <w:i/>
                <w:iCs/>
              </w:rPr>
              <w:t>aureus</w:t>
            </w:r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будуть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9A49CA">
              <w:rPr>
                <w:rStyle w:val="23"/>
                <w:i/>
                <w:iCs/>
              </w:rPr>
              <w:t>mecA</w:t>
            </w:r>
            <w:proofErr w:type="spellEnd"/>
            <w:r w:rsidRPr="00324527">
              <w:rPr>
                <w:rStyle w:val="23"/>
                <w:lang w:val="ru-RU"/>
              </w:rPr>
              <w:t>-</w:t>
            </w:r>
            <w:proofErr w:type="spellStart"/>
            <w:r w:rsidRPr="00324527">
              <w:rPr>
                <w:rStyle w:val="23"/>
                <w:lang w:val="ru-RU"/>
              </w:rPr>
              <w:t>позитивними</w:t>
            </w:r>
            <w:proofErr w:type="spellEnd"/>
            <w:r w:rsidRPr="00324527">
              <w:rPr>
                <w:rStyle w:val="23"/>
                <w:lang w:val="ru-RU"/>
              </w:rPr>
              <w:t xml:space="preserve">, але </w:t>
            </w:r>
            <w:proofErr w:type="spellStart"/>
            <w:r w:rsidRPr="00324527">
              <w:rPr>
                <w:rStyle w:val="23"/>
                <w:lang w:val="ru-RU"/>
              </w:rPr>
              <w:t>деякі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9A49CA">
              <w:rPr>
                <w:rStyle w:val="23"/>
                <w:i/>
                <w:iCs/>
              </w:rPr>
              <w:t>mecC</w:t>
            </w:r>
            <w:proofErr w:type="spellEnd"/>
            <w:r w:rsidRPr="00324527">
              <w:rPr>
                <w:rStyle w:val="23"/>
                <w:lang w:val="ru-RU"/>
              </w:rPr>
              <w:t>-</w:t>
            </w:r>
            <w:proofErr w:type="spellStart"/>
            <w:r w:rsidRPr="00324527">
              <w:rPr>
                <w:rStyle w:val="23"/>
                <w:lang w:val="ru-RU"/>
              </w:rPr>
              <w:t>позитивні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ізоляти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залишаться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невиявленими</w:t>
            </w:r>
            <w:proofErr w:type="spellEnd"/>
            <w:r w:rsidRPr="00324527">
              <w:rPr>
                <w:rStyle w:val="23"/>
                <w:lang w:val="ru-RU"/>
              </w:rPr>
              <w:t xml:space="preserve">. </w:t>
            </w:r>
            <w:proofErr w:type="spellStart"/>
            <w:r w:rsidRPr="00324527">
              <w:rPr>
                <w:rStyle w:val="23"/>
                <w:lang w:val="ru-RU"/>
              </w:rPr>
              <w:t>Крім</w:t>
            </w:r>
            <w:proofErr w:type="spellEnd"/>
            <w:r w:rsidRPr="00324527">
              <w:rPr>
                <w:rStyle w:val="23"/>
                <w:lang w:val="ru-RU"/>
              </w:rPr>
              <w:t xml:space="preserve"> того, </w:t>
            </w:r>
            <w:proofErr w:type="spellStart"/>
            <w:r w:rsidRPr="00324527">
              <w:rPr>
                <w:rStyle w:val="23"/>
                <w:lang w:val="ru-RU"/>
              </w:rPr>
              <w:t>деякі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ізоляти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позитивні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r w:rsidR="009A49CA">
              <w:rPr>
                <w:rStyle w:val="23"/>
                <w:lang w:val="uk-UA"/>
              </w:rPr>
              <w:t>у</w:t>
            </w:r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скринінг</w:t>
            </w:r>
            <w:proofErr w:type="spellEnd"/>
            <w:r w:rsidR="009A49CA">
              <w:rPr>
                <w:rStyle w:val="23"/>
                <w:lang w:val="uk-UA"/>
              </w:rPr>
              <w:t>у з</w:t>
            </w:r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оксацилін</w:t>
            </w:r>
            <w:r w:rsidR="009A49CA">
              <w:rPr>
                <w:rStyle w:val="23"/>
                <w:lang w:val="uk-UA"/>
              </w:rPr>
              <w:t>ом</w:t>
            </w:r>
            <w:proofErr w:type="spellEnd"/>
            <w:r w:rsidRPr="00324527">
              <w:rPr>
                <w:rStyle w:val="23"/>
                <w:lang w:val="ru-RU"/>
              </w:rPr>
              <w:t xml:space="preserve"> (</w:t>
            </w:r>
            <w:proofErr w:type="spellStart"/>
            <w:r w:rsidRPr="00324527">
              <w:rPr>
                <w:rStyle w:val="23"/>
                <w:lang w:val="ru-RU"/>
              </w:rPr>
              <w:t>значення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r w:rsidRPr="009A5B42">
              <w:rPr>
                <w:rStyle w:val="23"/>
              </w:rPr>
              <w:t>MI</w:t>
            </w:r>
            <w:r w:rsidR="009A49CA">
              <w:rPr>
                <w:rStyle w:val="23"/>
                <w:lang w:val="uk-UA"/>
              </w:rPr>
              <w:t>К</w:t>
            </w:r>
            <w:r w:rsidRPr="00324527">
              <w:rPr>
                <w:rStyle w:val="23"/>
                <w:lang w:val="ru-RU"/>
              </w:rPr>
              <w:t xml:space="preserve"> 4-8 мг/л)</w:t>
            </w:r>
            <w:r w:rsidR="00D640B8">
              <w:rPr>
                <w:rStyle w:val="23"/>
                <w:lang w:val="ru-RU"/>
              </w:rPr>
              <w:t xml:space="preserve">, </w:t>
            </w:r>
            <w:r w:rsidR="00D640B8" w:rsidRPr="00D640B8">
              <w:rPr>
                <w:rStyle w:val="23"/>
                <w:highlight w:val="yellow"/>
                <w:lang w:val="ru-RU"/>
              </w:rPr>
              <w:t xml:space="preserve">але </w:t>
            </w:r>
            <w:proofErr w:type="spellStart"/>
            <w:r w:rsidR="00D640B8" w:rsidRPr="00D640B8">
              <w:rPr>
                <w:rStyle w:val="23"/>
                <w:highlight w:val="yellow"/>
                <w:lang w:val="ru-RU"/>
              </w:rPr>
              <w:t>негативні</w:t>
            </w:r>
            <w:proofErr w:type="spellEnd"/>
            <w:r w:rsidR="00D640B8" w:rsidRPr="00D640B8">
              <w:rPr>
                <w:rStyle w:val="23"/>
                <w:highlight w:val="yellow"/>
                <w:lang w:val="ru-RU"/>
              </w:rPr>
              <w:t xml:space="preserve"> у </w:t>
            </w:r>
            <w:proofErr w:type="spellStart"/>
            <w:r w:rsidR="00D640B8" w:rsidRPr="00D640B8">
              <w:rPr>
                <w:rStyle w:val="23"/>
                <w:highlight w:val="yellow"/>
                <w:lang w:val="ru-RU"/>
              </w:rPr>
              <w:t>скринінговому</w:t>
            </w:r>
            <w:proofErr w:type="spellEnd"/>
            <w:r w:rsidR="00D640B8" w:rsidRPr="00D640B8">
              <w:rPr>
                <w:rStyle w:val="23"/>
                <w:highlight w:val="yellow"/>
                <w:lang w:val="ru-RU"/>
              </w:rPr>
              <w:t xml:space="preserve"> </w:t>
            </w:r>
            <w:proofErr w:type="spellStart"/>
            <w:r w:rsidR="00D640B8" w:rsidRPr="00D640B8">
              <w:rPr>
                <w:rStyle w:val="23"/>
                <w:highlight w:val="yellow"/>
                <w:lang w:val="ru-RU"/>
              </w:rPr>
              <w:t>тесті</w:t>
            </w:r>
            <w:proofErr w:type="spellEnd"/>
            <w:r w:rsidR="00D640B8" w:rsidRPr="00D640B8">
              <w:rPr>
                <w:rStyle w:val="23"/>
                <w:highlight w:val="yellow"/>
                <w:lang w:val="ru-RU"/>
              </w:rPr>
              <w:t xml:space="preserve"> </w:t>
            </w:r>
            <w:proofErr w:type="spellStart"/>
            <w:r w:rsidR="00D640B8" w:rsidRPr="00D640B8">
              <w:rPr>
                <w:rStyle w:val="23"/>
                <w:highlight w:val="yellow"/>
                <w:lang w:val="ru-RU"/>
              </w:rPr>
              <w:t>із</w:t>
            </w:r>
            <w:proofErr w:type="spellEnd"/>
            <w:r w:rsidR="00D640B8" w:rsidRPr="00D640B8">
              <w:rPr>
                <w:rStyle w:val="23"/>
                <w:highlight w:val="yellow"/>
                <w:lang w:val="ru-RU"/>
              </w:rPr>
              <w:t xml:space="preserve"> </w:t>
            </w:r>
            <w:proofErr w:type="spellStart"/>
            <w:r w:rsidR="00D640B8" w:rsidRPr="00D640B8">
              <w:rPr>
                <w:rStyle w:val="23"/>
                <w:highlight w:val="yellow"/>
                <w:lang w:val="ru-RU"/>
              </w:rPr>
              <w:t>цефокситином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матимуть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інші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механізми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резистентності</w:t>
            </w:r>
            <w:proofErr w:type="spellEnd"/>
            <w:r w:rsidRPr="00324527">
              <w:rPr>
                <w:rStyle w:val="23"/>
                <w:lang w:val="ru-RU"/>
              </w:rPr>
              <w:t xml:space="preserve"> до бета-</w:t>
            </w:r>
            <w:proofErr w:type="spellStart"/>
            <w:r w:rsidRPr="00324527">
              <w:rPr>
                <w:rStyle w:val="23"/>
                <w:lang w:val="ru-RU"/>
              </w:rPr>
              <w:t>лактамів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ніж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ті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що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опосередковуються</w:t>
            </w:r>
            <w:proofErr w:type="spellEnd"/>
            <w:r w:rsidRPr="00324527">
              <w:rPr>
                <w:rStyle w:val="23"/>
                <w:lang w:val="ru-RU"/>
              </w:rPr>
              <w:t xml:space="preserve"> генами </w:t>
            </w:r>
            <w:proofErr w:type="spellStart"/>
            <w:r w:rsidRPr="009A49CA">
              <w:rPr>
                <w:rStyle w:val="23"/>
                <w:i/>
                <w:iCs/>
              </w:rPr>
              <w:t>mec</w:t>
            </w:r>
            <w:proofErr w:type="spellEnd"/>
            <w:r w:rsidRPr="00324527">
              <w:rPr>
                <w:rStyle w:val="23"/>
                <w:lang w:val="ru-RU"/>
              </w:rPr>
              <w:t xml:space="preserve"> (</w:t>
            </w:r>
            <w:proofErr w:type="spellStart"/>
            <w:r w:rsidRPr="00324527">
              <w:rPr>
                <w:rStyle w:val="23"/>
                <w:lang w:val="ru-RU"/>
              </w:rPr>
              <w:t>зазвичай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їх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називають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r w:rsidRPr="009A5B42">
              <w:rPr>
                <w:rStyle w:val="23"/>
              </w:rPr>
              <w:t>BORSA</w:t>
            </w:r>
            <w:r w:rsidRPr="00324527">
              <w:rPr>
                <w:rStyle w:val="23"/>
                <w:lang w:val="ru-RU"/>
              </w:rPr>
              <w:t xml:space="preserve">, </w:t>
            </w:r>
            <w:r w:rsidRPr="009A49CA">
              <w:rPr>
                <w:rStyle w:val="23"/>
                <w:i/>
                <w:iCs/>
              </w:rPr>
              <w:t>S</w:t>
            </w:r>
            <w:r w:rsidRPr="00324527">
              <w:rPr>
                <w:rStyle w:val="23"/>
                <w:i/>
                <w:iCs/>
                <w:lang w:val="ru-RU"/>
              </w:rPr>
              <w:t xml:space="preserve">. </w:t>
            </w:r>
            <w:r w:rsidRPr="009A49CA">
              <w:rPr>
                <w:rStyle w:val="23"/>
                <w:i/>
                <w:iCs/>
              </w:rPr>
              <w:t>aureus</w:t>
            </w:r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стійкий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граничної</w:t>
            </w:r>
            <w:proofErr w:type="spellEnd"/>
            <w:r w:rsidR="009A49CA">
              <w:rPr>
                <w:rStyle w:val="23"/>
                <w:lang w:val="uk-UA"/>
              </w:rPr>
              <w:t xml:space="preserve"> концентрації</w:t>
            </w:r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оксациліну</w:t>
            </w:r>
            <w:proofErr w:type="spellEnd"/>
            <w:r w:rsidRPr="00324527">
              <w:rPr>
                <w:rStyle w:val="23"/>
                <w:lang w:val="ru-RU"/>
              </w:rPr>
              <w:t xml:space="preserve">). </w:t>
            </w:r>
            <w:r w:rsidRPr="009A5B42">
              <w:rPr>
                <w:rStyle w:val="23"/>
              </w:rPr>
              <w:t xml:space="preserve">EUCAST </w:t>
            </w:r>
            <w:proofErr w:type="spellStart"/>
            <w:r w:rsidRPr="009A5B42">
              <w:rPr>
                <w:rStyle w:val="23"/>
              </w:rPr>
              <w:t>не</w:t>
            </w:r>
            <w:proofErr w:type="spellEnd"/>
            <w:r w:rsidRPr="009A5B42">
              <w:rPr>
                <w:rStyle w:val="23"/>
              </w:rPr>
              <w:t xml:space="preserve"> </w:t>
            </w:r>
            <w:proofErr w:type="spellStart"/>
            <w:r w:rsidRPr="009A5B42">
              <w:rPr>
                <w:rStyle w:val="23"/>
              </w:rPr>
              <w:t>заохочує</w:t>
            </w:r>
            <w:proofErr w:type="spellEnd"/>
            <w:r w:rsidRPr="009A5B42">
              <w:rPr>
                <w:rStyle w:val="23"/>
              </w:rPr>
              <w:t xml:space="preserve"> </w:t>
            </w:r>
            <w:proofErr w:type="spellStart"/>
            <w:r w:rsidRPr="009A5B42">
              <w:rPr>
                <w:rStyle w:val="23"/>
              </w:rPr>
              <w:t>скринінг</w:t>
            </w:r>
            <w:proofErr w:type="spellEnd"/>
            <w:r w:rsidRPr="009A5B42">
              <w:rPr>
                <w:rStyle w:val="23"/>
              </w:rPr>
              <w:t xml:space="preserve"> </w:t>
            </w:r>
            <w:proofErr w:type="spellStart"/>
            <w:r w:rsidRPr="009A5B42">
              <w:rPr>
                <w:rStyle w:val="23"/>
              </w:rPr>
              <w:t>на</w:t>
            </w:r>
            <w:proofErr w:type="spellEnd"/>
            <w:r w:rsidRPr="009A5B42">
              <w:rPr>
                <w:rStyle w:val="23"/>
              </w:rPr>
              <w:t xml:space="preserve"> BORSA</w:t>
            </w:r>
            <w:r w:rsidR="00D640B8">
              <w:rPr>
                <w:rStyle w:val="23"/>
                <w:lang w:val="uk-UA"/>
              </w:rPr>
              <w:t xml:space="preserve">, </w:t>
            </w:r>
            <w:r w:rsidR="00D640B8" w:rsidRPr="00D640B8">
              <w:rPr>
                <w:rStyle w:val="23"/>
                <w:highlight w:val="yellow"/>
                <w:lang w:val="uk-UA"/>
              </w:rPr>
              <w:t xml:space="preserve">оскільки немає узгоджених дій для ситуацій, коли виявляються штами BORSA. </w:t>
            </w:r>
          </w:p>
          <w:p w14:paraId="7B50D0B4" w14:textId="77777777" w:rsidR="006E6E94" w:rsidRDefault="006E6E94" w:rsidP="009A49CA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highlight w:val="yellow"/>
                <w:lang w:val="uk-UA"/>
              </w:rPr>
            </w:pPr>
          </w:p>
          <w:p w14:paraId="6CCDBDB9" w14:textId="02D01991" w:rsidR="00286287" w:rsidRPr="00D640B8" w:rsidRDefault="00D640B8" w:rsidP="009A49CA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lang w:val="uk-UA"/>
              </w:rPr>
            </w:pPr>
            <w:r w:rsidRPr="00D640B8">
              <w:rPr>
                <w:rStyle w:val="23"/>
                <w:highlight w:val="yellow"/>
                <w:lang w:val="uk-UA"/>
              </w:rPr>
              <w:t xml:space="preserve">Зрідка виявляються ізоляти з мутаціями в </w:t>
            </w:r>
            <w:r w:rsidR="006E6E94">
              <w:rPr>
                <w:rStyle w:val="23"/>
                <w:highlight w:val="yellow"/>
                <w:lang w:val="uk-UA"/>
              </w:rPr>
              <w:t>ПБЗ</w:t>
            </w:r>
            <w:r w:rsidRPr="00D640B8">
              <w:rPr>
                <w:rStyle w:val="23"/>
                <w:highlight w:val="yellow"/>
                <w:lang w:val="uk-UA"/>
              </w:rPr>
              <w:t xml:space="preserve">, але без гена </w:t>
            </w:r>
            <w:proofErr w:type="spellStart"/>
            <w:r w:rsidRPr="00D640B8">
              <w:rPr>
                <w:rStyle w:val="23"/>
                <w:highlight w:val="yellow"/>
                <w:lang w:val="uk-UA"/>
              </w:rPr>
              <w:t>mec</w:t>
            </w:r>
            <w:proofErr w:type="spellEnd"/>
            <w:r w:rsidRPr="00D640B8">
              <w:rPr>
                <w:rStyle w:val="23"/>
                <w:highlight w:val="yellow"/>
                <w:lang w:val="uk-UA"/>
              </w:rPr>
              <w:t xml:space="preserve"> (так звані MODSA – модифікований </w:t>
            </w:r>
            <w:r w:rsidR="006E6E94">
              <w:rPr>
                <w:rStyle w:val="23"/>
                <w:highlight w:val="yellow"/>
                <w:lang w:val="uk-UA"/>
              </w:rPr>
              <w:t>ПЗБ</w:t>
            </w:r>
            <w:r w:rsidRPr="00D640B8">
              <w:rPr>
                <w:rStyle w:val="23"/>
                <w:highlight w:val="yellow"/>
                <w:lang w:val="uk-UA"/>
              </w:rPr>
              <w:t xml:space="preserve"> </w:t>
            </w:r>
            <w:r w:rsidRPr="006E6E94">
              <w:rPr>
                <w:rStyle w:val="23"/>
                <w:i/>
                <w:iCs/>
                <w:highlight w:val="yellow"/>
                <w:lang w:val="uk-UA"/>
              </w:rPr>
              <w:t xml:space="preserve">S. </w:t>
            </w:r>
            <w:proofErr w:type="spellStart"/>
            <w:r w:rsidRPr="006E6E94">
              <w:rPr>
                <w:rStyle w:val="23"/>
                <w:i/>
                <w:iCs/>
                <w:highlight w:val="yellow"/>
                <w:lang w:val="uk-UA"/>
              </w:rPr>
              <w:t>aureus</w:t>
            </w:r>
            <w:proofErr w:type="spellEnd"/>
            <w:r w:rsidRPr="00D640B8">
              <w:rPr>
                <w:rStyle w:val="23"/>
                <w:highlight w:val="yellow"/>
                <w:lang w:val="uk-UA"/>
              </w:rPr>
              <w:t xml:space="preserve"> –). Вони можуть мати пограничний результат у </w:t>
            </w:r>
            <w:proofErr w:type="spellStart"/>
            <w:r w:rsidRPr="00D640B8">
              <w:rPr>
                <w:rStyle w:val="23"/>
                <w:highlight w:val="yellow"/>
                <w:lang w:val="uk-UA"/>
              </w:rPr>
              <w:t>скринінгових</w:t>
            </w:r>
            <w:proofErr w:type="spellEnd"/>
            <w:r w:rsidRPr="00D640B8">
              <w:rPr>
                <w:rStyle w:val="23"/>
                <w:highlight w:val="yellow"/>
                <w:lang w:val="uk-UA"/>
              </w:rPr>
              <w:t xml:space="preserve"> тестах </w:t>
            </w:r>
            <w:r w:rsidR="006E6E94">
              <w:rPr>
                <w:rStyle w:val="23"/>
                <w:highlight w:val="yellow"/>
                <w:lang w:val="uk-UA"/>
              </w:rPr>
              <w:t>із</w:t>
            </w:r>
            <w:r w:rsidRPr="00D640B8">
              <w:rPr>
                <w:rStyle w:val="23"/>
                <w:highlight w:val="yellow"/>
                <w:lang w:val="uk-UA"/>
              </w:rPr>
              <w:t xml:space="preserve"> </w:t>
            </w:r>
            <w:proofErr w:type="spellStart"/>
            <w:r w:rsidRPr="00D640B8">
              <w:rPr>
                <w:rStyle w:val="23"/>
                <w:highlight w:val="yellow"/>
                <w:lang w:val="uk-UA"/>
              </w:rPr>
              <w:t>цефокситин</w:t>
            </w:r>
            <w:r w:rsidR="006E6E94">
              <w:rPr>
                <w:rStyle w:val="23"/>
                <w:highlight w:val="yellow"/>
                <w:lang w:val="uk-UA"/>
              </w:rPr>
              <w:t>ом</w:t>
            </w:r>
            <w:proofErr w:type="spellEnd"/>
            <w:r w:rsidRPr="00D640B8">
              <w:rPr>
                <w:rStyle w:val="23"/>
                <w:highlight w:val="yellow"/>
                <w:lang w:val="uk-UA"/>
              </w:rPr>
              <w:t xml:space="preserve"> та/або </w:t>
            </w:r>
            <w:proofErr w:type="spellStart"/>
            <w:r w:rsidRPr="00D640B8">
              <w:rPr>
                <w:rStyle w:val="23"/>
                <w:highlight w:val="yellow"/>
                <w:lang w:val="uk-UA"/>
              </w:rPr>
              <w:t>оксацилін</w:t>
            </w:r>
            <w:r w:rsidR="006E6E94">
              <w:rPr>
                <w:rStyle w:val="23"/>
                <w:highlight w:val="yellow"/>
                <w:lang w:val="uk-UA"/>
              </w:rPr>
              <w:t>ом</w:t>
            </w:r>
            <w:proofErr w:type="spellEnd"/>
            <w:r w:rsidRPr="00D640B8">
              <w:rPr>
                <w:rStyle w:val="23"/>
                <w:highlight w:val="yellow"/>
                <w:lang w:val="uk-UA"/>
              </w:rPr>
              <w:t>. Епідеміологія та клінічне значення невідомі.</w:t>
            </w:r>
          </w:p>
          <w:p w14:paraId="2BF45DEA" w14:textId="77777777" w:rsidR="009211CB" w:rsidRDefault="009211CB" w:rsidP="009A49CA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lang w:val="uk-UA"/>
              </w:rPr>
            </w:pPr>
          </w:p>
          <w:p w14:paraId="58C3AFA6" w14:textId="77777777" w:rsidR="009211CB" w:rsidRPr="009211CB" w:rsidRDefault="009211CB" w:rsidP="009A49CA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ru-RU"/>
              </w:rPr>
            </w:pPr>
            <w:r w:rsidRPr="009211CB">
              <w:rPr>
                <w:lang w:val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3664BE" w14:textId="77777777" w:rsidR="00286287" w:rsidRDefault="00286287" w:rsidP="009A49C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rPr>
                <w:rStyle w:val="23"/>
              </w:rPr>
              <w:t>A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BD05C" w14:textId="77777777" w:rsidR="006E6E94" w:rsidRDefault="006E6E94" w:rsidP="009A49CA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</w:rPr>
            </w:pPr>
            <w:r w:rsidRPr="006E6E94">
              <w:rPr>
                <w:rStyle w:val="23"/>
              </w:rPr>
              <w:t xml:space="preserve">Chambers, et al., 1984; </w:t>
            </w:r>
            <w:proofErr w:type="spellStart"/>
            <w:r w:rsidRPr="006E6E94">
              <w:rPr>
                <w:rStyle w:val="23"/>
              </w:rPr>
              <w:t>Skov</w:t>
            </w:r>
            <w:proofErr w:type="spellEnd"/>
            <w:r w:rsidRPr="006E6E94">
              <w:rPr>
                <w:rStyle w:val="23"/>
              </w:rPr>
              <w:t xml:space="preserve"> et al., 2014 </w:t>
            </w:r>
          </w:p>
          <w:p w14:paraId="59FCB338" w14:textId="3D86605E" w:rsidR="00286287" w:rsidRDefault="006E6E94" w:rsidP="009A49CA">
            <w:pPr>
              <w:pStyle w:val="20"/>
              <w:shd w:val="clear" w:color="auto" w:fill="auto"/>
              <w:spacing w:before="0" w:after="0" w:line="240" w:lineRule="auto"/>
              <w:ind w:firstLine="0"/>
            </w:pPr>
            <w:r w:rsidRPr="006E6E94">
              <w:rPr>
                <w:rStyle w:val="23"/>
                <w:highlight w:val="yellow"/>
              </w:rPr>
              <w:t>Mlynarczyk</w:t>
            </w:r>
            <w:r w:rsidRPr="006E6E94">
              <w:rPr>
                <w:rStyle w:val="23"/>
                <w:highlight w:val="yellow"/>
                <w:lang w:val="uk-UA"/>
              </w:rPr>
              <w:t>-</w:t>
            </w:r>
            <w:proofErr w:type="spellStart"/>
            <w:r w:rsidRPr="006E6E94">
              <w:rPr>
                <w:rStyle w:val="23"/>
                <w:highlight w:val="yellow"/>
              </w:rPr>
              <w:t>Bonikowska</w:t>
            </w:r>
            <w:proofErr w:type="spellEnd"/>
            <w:r w:rsidRPr="006E6E94">
              <w:rPr>
                <w:rStyle w:val="23"/>
                <w:highlight w:val="yellow"/>
              </w:rPr>
              <w:t>, et al., 2022</w:t>
            </w:r>
          </w:p>
        </w:tc>
      </w:tr>
    </w:tbl>
    <w:p w14:paraId="5D3B917F" w14:textId="77777777" w:rsidR="00482351" w:rsidRDefault="002762D8">
      <w:pPr>
        <w:rPr>
          <w:sz w:val="2"/>
          <w:szCs w:val="2"/>
        </w:rPr>
      </w:pPr>
      <w:r>
        <w:br w:type="page"/>
      </w:r>
    </w:p>
    <w:p w14:paraId="56F233DD" w14:textId="3F51EEB3" w:rsidR="006E6E94" w:rsidRDefault="007A4B9C" w:rsidP="009A49CA">
      <w:pPr>
        <w:pStyle w:val="10"/>
        <w:keepNext/>
        <w:keepLines/>
        <w:shd w:val="clear" w:color="auto" w:fill="auto"/>
        <w:spacing w:before="0"/>
        <w:rPr>
          <w:rStyle w:val="11"/>
          <w:b/>
          <w:bCs/>
          <w:lang w:val="uk-UA"/>
        </w:rPr>
      </w:pPr>
      <w:r>
        <w:rPr>
          <w:rStyle w:val="11"/>
          <w:b/>
          <w:bCs/>
          <w:lang w:val="uk-UA"/>
        </w:rPr>
        <w:lastRenderedPageBreak/>
        <w:t xml:space="preserve">Експертні правила                                          </w:t>
      </w:r>
      <w:r w:rsidRPr="00286287">
        <w:rPr>
          <w:rStyle w:val="11"/>
          <w:b/>
          <w:bCs/>
          <w:i/>
          <w:iCs/>
        </w:rPr>
        <w:t>Staphylococcus</w:t>
      </w:r>
      <w:r w:rsidR="00533E5A">
        <w:rPr>
          <w:rStyle w:val="11"/>
          <w:b/>
          <w:bCs/>
          <w:i/>
          <w:iCs/>
          <w:lang w:val="ru-RU"/>
        </w:rPr>
        <w:t xml:space="preserve"> </w:t>
      </w:r>
      <w:r w:rsidR="00533E5A" w:rsidRPr="00533E5A">
        <w:rPr>
          <w:rStyle w:val="11"/>
          <w:b/>
          <w:bCs/>
        </w:rPr>
        <w:t>spp</w:t>
      </w:r>
      <w:r w:rsidR="00533E5A">
        <w:rPr>
          <w:rStyle w:val="11"/>
          <w:b/>
          <w:bCs/>
          <w:i/>
          <w:iCs/>
        </w:rPr>
        <w:t>.</w:t>
      </w:r>
      <w:r>
        <w:rPr>
          <w:rStyle w:val="11"/>
          <w:b/>
          <w:bCs/>
          <w:i/>
          <w:iCs/>
          <w:lang w:val="uk-UA"/>
        </w:rPr>
        <w:t xml:space="preserve">                                                       </w:t>
      </w:r>
      <w:r w:rsidR="006E6E94">
        <w:rPr>
          <w:rStyle w:val="11"/>
          <w:b/>
          <w:bCs/>
          <w:lang w:val="uk-UA"/>
        </w:rPr>
        <w:t>листопад 2025</w:t>
      </w:r>
    </w:p>
    <w:p w14:paraId="5B7C814D" w14:textId="1037E507" w:rsidR="009A49CA" w:rsidRPr="00286287" w:rsidRDefault="00B56F47" w:rsidP="009A49CA">
      <w:pPr>
        <w:pStyle w:val="10"/>
        <w:keepNext/>
        <w:keepLines/>
        <w:shd w:val="clear" w:color="auto" w:fill="auto"/>
        <w:spacing w:before="0"/>
        <w:rPr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377491210" behindDoc="0" locked="0" layoutInCell="1" allowOverlap="1" wp14:anchorId="48BF3993" wp14:editId="594391A9">
                <wp:simplePos x="0" y="0"/>
                <wp:positionH relativeFrom="margin">
                  <wp:posOffset>18415</wp:posOffset>
                </wp:positionH>
                <wp:positionV relativeFrom="paragraph">
                  <wp:posOffset>73024</wp:posOffset>
                </wp:positionV>
                <wp:extent cx="9608185" cy="0"/>
                <wp:effectExtent l="0" t="19050" r="12065" b="0"/>
                <wp:wrapNone/>
                <wp:docPr id="15" name="Пряма сполучна ліні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60818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2686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F45E2D" id="Пряма сполучна лінія 8" o:spid="_x0000_s1026" style="position:absolute;flip:y;z-index:37749121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1.45pt,5.75pt" to="758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" strokecolor="#268681" strokeweight="2.2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tbl>
      <w:tblPr>
        <w:tblW w:w="151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9"/>
        <w:gridCol w:w="1836"/>
        <w:gridCol w:w="6"/>
        <w:gridCol w:w="2119"/>
        <w:gridCol w:w="6"/>
        <w:gridCol w:w="1701"/>
        <w:gridCol w:w="2553"/>
        <w:gridCol w:w="3404"/>
        <w:gridCol w:w="993"/>
        <w:gridCol w:w="1687"/>
        <w:gridCol w:w="14"/>
      </w:tblGrid>
      <w:tr w:rsidR="009A49CA" w:rsidRPr="009A49CA" w14:paraId="779CD45E" w14:textId="77777777" w:rsidTr="009A49CA">
        <w:trPr>
          <w:gridAfter w:val="1"/>
          <w:wAfter w:w="14" w:type="dxa"/>
          <w:trHeight w:hRule="exact" w:val="677"/>
        </w:trPr>
        <w:tc>
          <w:tcPr>
            <w:tcW w:w="849" w:type="dxa"/>
            <w:tcBorders>
              <w:right w:val="single" w:sz="4" w:space="0" w:color="FFFFFF" w:themeColor="background1"/>
            </w:tcBorders>
            <w:shd w:val="clear" w:color="auto" w:fill="009999"/>
          </w:tcPr>
          <w:p w14:paraId="52794382" w14:textId="77777777" w:rsidR="009A49CA" w:rsidRPr="009A49CA" w:rsidRDefault="009A49CA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b/>
                <w:bCs/>
                <w:color w:val="FFFFFF" w:themeColor="background1"/>
                <w:lang w:val="uk-UA"/>
              </w:rPr>
              <w:t>Правило</w:t>
            </w:r>
          </w:p>
          <w:p w14:paraId="111FB895" w14:textId="77777777" w:rsidR="009A49CA" w:rsidRPr="009A49CA" w:rsidRDefault="009A49CA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  <w:lang w:val="uk-UA"/>
              </w:rPr>
            </w:pPr>
            <w:r w:rsidRPr="009A49CA">
              <w:rPr>
                <w:b/>
                <w:bCs/>
                <w:color w:val="FFFFFF" w:themeColor="background1"/>
                <w:lang w:val="uk-UA"/>
              </w:rPr>
              <w:t xml:space="preserve"> №</w:t>
            </w:r>
          </w:p>
        </w:tc>
        <w:tc>
          <w:tcPr>
            <w:tcW w:w="183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08F8E441" w14:textId="77777777" w:rsidR="009A49CA" w:rsidRPr="009A49CA" w:rsidRDefault="009A49CA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Мікроорганізм</w:t>
            </w:r>
          </w:p>
        </w:tc>
        <w:tc>
          <w:tcPr>
            <w:tcW w:w="2125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4F5946F6" w14:textId="77777777" w:rsidR="009A49CA" w:rsidRPr="009A49CA" w:rsidRDefault="009A49CA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2"/>
                <w:color w:val="FFFFFF" w:themeColor="background1"/>
                <w:lang w:val="uk-UA"/>
              </w:rPr>
            </w:pPr>
            <w:proofErr w:type="spellStart"/>
            <w:r w:rsidRPr="009A49CA">
              <w:rPr>
                <w:rStyle w:val="22"/>
                <w:color w:val="FFFFFF" w:themeColor="background1"/>
                <w:lang w:val="uk-UA"/>
              </w:rPr>
              <w:t>Індикатрний</w:t>
            </w:r>
            <w:proofErr w:type="spellEnd"/>
            <w:r w:rsidRPr="009A49CA">
              <w:rPr>
                <w:rStyle w:val="22"/>
                <w:color w:val="FFFFFF" w:themeColor="background1"/>
                <w:lang w:val="uk-UA"/>
              </w:rPr>
              <w:t xml:space="preserve"> </w:t>
            </w:r>
          </w:p>
          <w:p w14:paraId="2F0431CC" w14:textId="77777777" w:rsidR="009A49CA" w:rsidRPr="009A49CA" w:rsidRDefault="009A49CA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препарат</w:t>
            </w:r>
          </w:p>
        </w:tc>
        <w:tc>
          <w:tcPr>
            <w:tcW w:w="170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4EF71E33" w14:textId="77777777" w:rsidR="009A49CA" w:rsidRPr="009A49CA" w:rsidRDefault="009A49CA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Препарат на який поширюється правило</w:t>
            </w:r>
          </w:p>
        </w:tc>
        <w:tc>
          <w:tcPr>
            <w:tcW w:w="25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794E621E" w14:textId="77777777" w:rsidR="009A49CA" w:rsidRPr="009A49CA" w:rsidRDefault="009A49CA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Правило</w:t>
            </w:r>
          </w:p>
        </w:tc>
        <w:tc>
          <w:tcPr>
            <w:tcW w:w="340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4F16FFB3" w14:textId="77777777" w:rsidR="009A49CA" w:rsidRPr="009A49CA" w:rsidRDefault="009A49CA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Примітки</w:t>
            </w:r>
          </w:p>
        </w:tc>
        <w:tc>
          <w:tcPr>
            <w:tcW w:w="9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405C57F5" w14:textId="77777777" w:rsidR="009A49CA" w:rsidRPr="009A49CA" w:rsidRDefault="009A49CA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Оцінка</w:t>
            </w:r>
          </w:p>
        </w:tc>
        <w:tc>
          <w:tcPr>
            <w:tcW w:w="1687" w:type="dxa"/>
            <w:tcBorders>
              <w:left w:val="single" w:sz="4" w:space="0" w:color="FFFFFF" w:themeColor="background1"/>
            </w:tcBorders>
            <w:shd w:val="clear" w:color="auto" w:fill="009999"/>
          </w:tcPr>
          <w:p w14:paraId="31A73B5B" w14:textId="77777777" w:rsidR="009A49CA" w:rsidRPr="009A49CA" w:rsidRDefault="009A49CA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Посилання</w:t>
            </w:r>
          </w:p>
        </w:tc>
      </w:tr>
      <w:tr w:rsidR="009A49CA" w14:paraId="5D292020" w14:textId="77777777" w:rsidTr="000B2E14">
        <w:tblPrEx>
          <w:tblLook w:val="04A0" w:firstRow="1" w:lastRow="0" w:firstColumn="1" w:lastColumn="0" w:noHBand="0" w:noVBand="1"/>
        </w:tblPrEx>
        <w:trPr>
          <w:trHeight w:hRule="exact" w:val="2126"/>
        </w:trPr>
        <w:tc>
          <w:tcPr>
            <w:tcW w:w="849" w:type="dxa"/>
            <w:tcBorders>
              <w:left w:val="single" w:sz="4" w:space="0" w:color="auto"/>
            </w:tcBorders>
            <w:shd w:val="clear" w:color="auto" w:fill="FFFFFF"/>
          </w:tcPr>
          <w:p w14:paraId="568C10D5" w14:textId="77777777" w:rsidR="009A49CA" w:rsidRDefault="009A49CA" w:rsidP="009A49CA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566EB0CA" w14:textId="77777777" w:rsidR="009A49CA" w:rsidRDefault="009A49CA" w:rsidP="009A49CA">
            <w:pPr>
              <w:pStyle w:val="20"/>
              <w:shd w:val="clear" w:color="auto" w:fill="auto"/>
              <w:spacing w:before="0" w:after="0" w:line="226" w:lineRule="exact"/>
              <w:ind w:firstLine="0"/>
              <w:jc w:val="both"/>
            </w:pPr>
            <w:r>
              <w:rPr>
                <w:rStyle w:val="24"/>
              </w:rPr>
              <w:t xml:space="preserve">Staphylococcus aureus </w:t>
            </w:r>
            <w:r>
              <w:rPr>
                <w:rStyle w:val="23"/>
                <w:lang w:val="uk-UA"/>
              </w:rPr>
              <w:t>та</w:t>
            </w:r>
            <w:r>
              <w:rPr>
                <w:rStyle w:val="23"/>
              </w:rPr>
              <w:t xml:space="preserve"> S. </w:t>
            </w:r>
            <w:proofErr w:type="spellStart"/>
            <w:r>
              <w:rPr>
                <w:rStyle w:val="24"/>
              </w:rPr>
              <w:t>lugdunensis</w:t>
            </w:r>
            <w:proofErr w:type="spellEnd"/>
          </w:p>
        </w:tc>
        <w:tc>
          <w:tcPr>
            <w:tcW w:w="21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6F81276C" w14:textId="77777777" w:rsidR="009A49CA" w:rsidRPr="00324527" w:rsidRDefault="009A49CA" w:rsidP="009A49C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lang w:val="ru-RU"/>
              </w:rPr>
            </w:pPr>
            <w:proofErr w:type="spellStart"/>
            <w:r>
              <w:rPr>
                <w:rStyle w:val="23"/>
                <w:lang w:val="uk-UA"/>
              </w:rPr>
              <w:t>Бензилпеніцилін</w:t>
            </w:r>
            <w:proofErr w:type="spellEnd"/>
            <w:r w:rsidRPr="00324527">
              <w:rPr>
                <w:rStyle w:val="23"/>
                <w:lang w:val="ru-RU"/>
              </w:rPr>
              <w:t xml:space="preserve"> (і </w:t>
            </w:r>
            <w:proofErr w:type="spellStart"/>
            <w:r w:rsidRPr="00324527">
              <w:rPr>
                <w:rStyle w:val="23"/>
                <w:lang w:val="ru-RU"/>
              </w:rPr>
              <w:t>виявлення</w:t>
            </w:r>
            <w:proofErr w:type="spellEnd"/>
            <w:r w:rsidRPr="00324527">
              <w:rPr>
                <w:rStyle w:val="23"/>
                <w:lang w:val="ru-RU"/>
              </w:rPr>
              <w:t xml:space="preserve"> бета-</w:t>
            </w:r>
            <w:proofErr w:type="spellStart"/>
            <w:r w:rsidRPr="00324527">
              <w:rPr>
                <w:rStyle w:val="23"/>
                <w:lang w:val="ru-RU"/>
              </w:rPr>
              <w:t>лактамаз</w:t>
            </w:r>
            <w:proofErr w:type="spellEnd"/>
            <w:r w:rsidRPr="00324527">
              <w:rPr>
                <w:rStyle w:val="23"/>
                <w:lang w:val="ru-RU"/>
              </w:rPr>
              <w:t>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/>
          </w:tcPr>
          <w:p w14:paraId="48D2459B" w14:textId="77777777" w:rsidR="009A49CA" w:rsidRPr="00324527" w:rsidRDefault="009A49CA" w:rsidP="009A49CA">
            <w:pPr>
              <w:pStyle w:val="20"/>
              <w:shd w:val="clear" w:color="auto" w:fill="auto"/>
              <w:spacing w:before="0" w:after="0" w:line="221" w:lineRule="exact"/>
              <w:ind w:firstLine="0"/>
              <w:rPr>
                <w:lang w:val="ru-RU"/>
              </w:rPr>
            </w:pPr>
            <w:r>
              <w:rPr>
                <w:rStyle w:val="23"/>
                <w:lang w:val="uk-UA"/>
              </w:rPr>
              <w:t>П</w:t>
            </w:r>
            <w:proofErr w:type="spellStart"/>
            <w:r w:rsidRPr="00324527">
              <w:rPr>
                <w:rStyle w:val="23"/>
                <w:lang w:val="ru-RU"/>
              </w:rPr>
              <w:t>еніциліни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крім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ізоксазоліл-пеніцилінів</w:t>
            </w:r>
            <w:proofErr w:type="spellEnd"/>
            <w:r w:rsidRPr="00324527">
              <w:rPr>
                <w:rStyle w:val="23"/>
                <w:lang w:val="ru-RU"/>
              </w:rPr>
              <w:t xml:space="preserve"> і </w:t>
            </w:r>
            <w:proofErr w:type="spellStart"/>
            <w:r w:rsidRPr="00324527">
              <w:rPr>
                <w:rStyle w:val="23"/>
                <w:lang w:val="ru-RU"/>
              </w:rPr>
              <w:t>комбінації</w:t>
            </w:r>
            <w:proofErr w:type="spellEnd"/>
            <w:r w:rsidRPr="00324527">
              <w:rPr>
                <w:rStyle w:val="23"/>
                <w:lang w:val="ru-RU"/>
              </w:rPr>
              <w:t xml:space="preserve"> з </w:t>
            </w:r>
            <w:proofErr w:type="spellStart"/>
            <w:r w:rsidRPr="00324527">
              <w:rPr>
                <w:rStyle w:val="23"/>
                <w:lang w:val="ru-RU"/>
              </w:rPr>
              <w:t>інгібіторами</w:t>
            </w:r>
            <w:proofErr w:type="spellEnd"/>
            <w:r w:rsidRPr="00324527">
              <w:rPr>
                <w:rStyle w:val="23"/>
                <w:lang w:val="ru-RU"/>
              </w:rPr>
              <w:t xml:space="preserve"> бета-</w:t>
            </w:r>
            <w:proofErr w:type="spellStart"/>
            <w:r w:rsidRPr="00324527">
              <w:rPr>
                <w:rStyle w:val="23"/>
                <w:lang w:val="ru-RU"/>
              </w:rPr>
              <w:t>лактамази</w:t>
            </w:r>
            <w:proofErr w:type="spellEnd"/>
          </w:p>
        </w:tc>
        <w:tc>
          <w:tcPr>
            <w:tcW w:w="2553" w:type="dxa"/>
            <w:tcBorders>
              <w:left w:val="single" w:sz="4" w:space="0" w:color="auto"/>
            </w:tcBorders>
            <w:shd w:val="clear" w:color="auto" w:fill="FFFFFF"/>
          </w:tcPr>
          <w:p w14:paraId="45C53063" w14:textId="77777777" w:rsidR="000B2E14" w:rsidRPr="00324527" w:rsidRDefault="009A49CA" w:rsidP="009A49CA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rStyle w:val="23"/>
                <w:lang w:val="ru-RU"/>
              </w:rPr>
            </w:pPr>
            <w:r w:rsidRPr="00324527">
              <w:rPr>
                <w:rStyle w:val="23"/>
                <w:lang w:val="ru-RU"/>
              </w:rPr>
              <w:t xml:space="preserve">ЯКЩО </w:t>
            </w:r>
            <w:proofErr w:type="spellStart"/>
            <w:r w:rsidRPr="00324527">
              <w:rPr>
                <w:rStyle w:val="23"/>
                <w:lang w:val="ru-RU"/>
              </w:rPr>
              <w:t>резистентн</w:t>
            </w:r>
            <w:r>
              <w:rPr>
                <w:rStyle w:val="23"/>
                <w:lang w:val="uk-UA"/>
              </w:rPr>
              <w:t>ий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бензилпеніциліну</w:t>
            </w:r>
            <w:proofErr w:type="spellEnd"/>
            <w:r w:rsidRPr="00324527">
              <w:rPr>
                <w:rStyle w:val="23"/>
                <w:lang w:val="ru-RU"/>
              </w:rPr>
              <w:t xml:space="preserve"> АБО </w:t>
            </w:r>
          </w:p>
          <w:p w14:paraId="38DE2114" w14:textId="77777777" w:rsidR="000B2E14" w:rsidRPr="00324527" w:rsidRDefault="000B2E14" w:rsidP="009A49CA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rStyle w:val="23"/>
                <w:lang w:val="ru-RU"/>
              </w:rPr>
            </w:pPr>
          </w:p>
          <w:p w14:paraId="3CA7D14F" w14:textId="77777777" w:rsidR="009A49CA" w:rsidRPr="00324527" w:rsidRDefault="009A49CA" w:rsidP="009A49CA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lang w:val="ru-RU"/>
              </w:rPr>
            </w:pPr>
            <w:r w:rsidRPr="00324527">
              <w:rPr>
                <w:rStyle w:val="23"/>
                <w:lang w:val="ru-RU"/>
              </w:rPr>
              <w:t xml:space="preserve">ЯКЩО </w:t>
            </w:r>
            <w:proofErr w:type="spellStart"/>
            <w:r w:rsidRPr="00324527">
              <w:rPr>
                <w:rStyle w:val="23"/>
                <w:lang w:val="ru-RU"/>
              </w:rPr>
              <w:t>виявлено</w:t>
            </w:r>
            <w:proofErr w:type="spellEnd"/>
            <w:r w:rsidRPr="00324527">
              <w:rPr>
                <w:rStyle w:val="23"/>
                <w:lang w:val="ru-RU"/>
              </w:rPr>
              <w:t xml:space="preserve"> бета-</w:t>
            </w:r>
            <w:proofErr w:type="spellStart"/>
            <w:r w:rsidRPr="00324527">
              <w:rPr>
                <w:rStyle w:val="23"/>
                <w:lang w:val="ru-RU"/>
              </w:rPr>
              <w:t>лактамазу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r w:rsidR="00324527">
              <w:rPr>
                <w:rStyle w:val="23"/>
                <w:lang w:val="ru-RU"/>
              </w:rPr>
              <w:t>ТО</w:t>
            </w:r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повідомте</w:t>
            </w:r>
            <w:proofErr w:type="spellEnd"/>
            <w:r w:rsidRPr="00324527">
              <w:rPr>
                <w:rStyle w:val="23"/>
                <w:lang w:val="ru-RU"/>
              </w:rPr>
              <w:t xml:space="preserve"> про </w:t>
            </w:r>
            <w:proofErr w:type="spellStart"/>
            <w:r w:rsidRPr="00324527">
              <w:rPr>
                <w:rStyle w:val="23"/>
                <w:lang w:val="ru-RU"/>
              </w:rPr>
              <w:t>стійкість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всіх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пеніцилінів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незалежно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від</w:t>
            </w:r>
            <w:proofErr w:type="spellEnd"/>
            <w:r w:rsidRPr="00324527">
              <w:rPr>
                <w:rStyle w:val="23"/>
                <w:lang w:val="ru-RU"/>
              </w:rPr>
              <w:t xml:space="preserve"> МІК, за </w:t>
            </w:r>
            <w:proofErr w:type="spellStart"/>
            <w:r w:rsidRPr="00324527">
              <w:rPr>
                <w:rStyle w:val="23"/>
                <w:lang w:val="ru-RU"/>
              </w:rPr>
              <w:t>винятком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ізоксазолілпеніцилінів</w:t>
            </w:r>
            <w:proofErr w:type="spellEnd"/>
            <w:r w:rsidRPr="00324527">
              <w:rPr>
                <w:rStyle w:val="23"/>
                <w:lang w:val="ru-RU"/>
              </w:rPr>
              <w:t xml:space="preserve"> та </w:t>
            </w:r>
            <w:proofErr w:type="spellStart"/>
            <w:r w:rsidRPr="00324527">
              <w:rPr>
                <w:rStyle w:val="23"/>
                <w:lang w:val="ru-RU"/>
              </w:rPr>
              <w:t>комбінацій</w:t>
            </w:r>
            <w:proofErr w:type="spellEnd"/>
            <w:r w:rsidRPr="00324527">
              <w:rPr>
                <w:rStyle w:val="23"/>
                <w:lang w:val="ru-RU"/>
              </w:rPr>
              <w:t xml:space="preserve"> з </w:t>
            </w:r>
            <w:proofErr w:type="spellStart"/>
            <w:r w:rsidRPr="00324527">
              <w:rPr>
                <w:rStyle w:val="23"/>
                <w:lang w:val="ru-RU"/>
              </w:rPr>
              <w:t>інгібіторами</w:t>
            </w:r>
            <w:proofErr w:type="spellEnd"/>
            <w:r w:rsidRPr="00324527">
              <w:rPr>
                <w:rStyle w:val="23"/>
                <w:lang w:val="ru-RU"/>
              </w:rPr>
              <w:t xml:space="preserve"> бета-</w:t>
            </w:r>
            <w:proofErr w:type="spellStart"/>
            <w:r w:rsidRPr="00324527">
              <w:rPr>
                <w:rStyle w:val="23"/>
                <w:lang w:val="ru-RU"/>
              </w:rPr>
              <w:t>лактамази</w:t>
            </w:r>
            <w:proofErr w:type="spellEnd"/>
          </w:p>
        </w:tc>
        <w:tc>
          <w:tcPr>
            <w:tcW w:w="3404" w:type="dxa"/>
            <w:tcBorders>
              <w:left w:val="single" w:sz="4" w:space="0" w:color="auto"/>
            </w:tcBorders>
            <w:shd w:val="clear" w:color="auto" w:fill="FFFFFF"/>
          </w:tcPr>
          <w:p w14:paraId="0D15A3C3" w14:textId="77777777" w:rsidR="009A49CA" w:rsidRPr="00324527" w:rsidRDefault="009A49CA" w:rsidP="00CE5BE4">
            <w:pPr>
              <w:pStyle w:val="20"/>
              <w:shd w:val="clear" w:color="auto" w:fill="auto"/>
              <w:spacing w:before="0" w:after="0" w:line="221" w:lineRule="exact"/>
              <w:ind w:firstLine="0"/>
              <w:rPr>
                <w:lang w:val="ru-RU"/>
              </w:rPr>
            </w:pPr>
            <w:r>
              <w:rPr>
                <w:rStyle w:val="23"/>
                <w:lang w:val="uk-UA"/>
              </w:rPr>
              <w:t>Дослідження продукції</w:t>
            </w:r>
            <w:r w:rsidRPr="00324527">
              <w:rPr>
                <w:rStyle w:val="23"/>
                <w:lang w:val="ru-RU"/>
              </w:rPr>
              <w:t xml:space="preserve"> бета-</w:t>
            </w:r>
            <w:proofErr w:type="spellStart"/>
            <w:r w:rsidRPr="00324527">
              <w:rPr>
                <w:rStyle w:val="23"/>
                <w:lang w:val="ru-RU"/>
              </w:rPr>
              <w:t>лактамаз</w:t>
            </w:r>
            <w:proofErr w:type="spellEnd"/>
            <w:r w:rsidRPr="00324527">
              <w:rPr>
                <w:rStyle w:val="23"/>
                <w:lang w:val="ru-RU"/>
              </w:rPr>
              <w:t xml:space="preserve"> з </w:t>
            </w:r>
            <w:proofErr w:type="spellStart"/>
            <w:r w:rsidRPr="00324527">
              <w:rPr>
                <w:rStyle w:val="23"/>
                <w:lang w:val="ru-RU"/>
              </w:rPr>
              <w:t>нітроцефіном</w:t>
            </w:r>
            <w:proofErr w:type="spellEnd"/>
            <w:r w:rsidRPr="00324527">
              <w:rPr>
                <w:rStyle w:val="23"/>
                <w:lang w:val="ru-RU"/>
              </w:rPr>
              <w:t xml:space="preserve"> не </w:t>
            </w:r>
            <w:proofErr w:type="spellStart"/>
            <w:r w:rsidRPr="00324527">
              <w:rPr>
                <w:rStyle w:val="23"/>
                <w:lang w:val="ru-RU"/>
              </w:rPr>
              <w:t>рекомендується</w:t>
            </w:r>
            <w:proofErr w:type="spellEnd"/>
            <w:r w:rsidRPr="00324527">
              <w:rPr>
                <w:rStyle w:val="23"/>
                <w:lang w:val="ru-RU"/>
              </w:rPr>
              <w:t xml:space="preserve">. </w:t>
            </w:r>
            <w:proofErr w:type="spellStart"/>
            <w:r w:rsidRPr="00324527">
              <w:rPr>
                <w:rStyle w:val="23"/>
                <w:lang w:val="ru-RU"/>
              </w:rPr>
              <w:t>Зовнішній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вигляд</w:t>
            </w:r>
            <w:proofErr w:type="spellEnd"/>
            <w:r w:rsidRPr="00324527">
              <w:rPr>
                <w:rStyle w:val="23"/>
                <w:lang w:val="ru-RU"/>
              </w:rPr>
              <w:t xml:space="preserve"> краю </w:t>
            </w:r>
            <w:proofErr w:type="spellStart"/>
            <w:r w:rsidRPr="00324527">
              <w:rPr>
                <w:rStyle w:val="23"/>
                <w:lang w:val="ru-RU"/>
              </w:rPr>
              <w:t>зони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надійніший</w:t>
            </w:r>
            <w:proofErr w:type="spellEnd"/>
            <w:r w:rsidRPr="00324527">
              <w:rPr>
                <w:rStyle w:val="23"/>
                <w:lang w:val="ru-RU"/>
              </w:rPr>
              <w:t xml:space="preserve"> за </w:t>
            </w:r>
            <w:proofErr w:type="spellStart"/>
            <w:r w:rsidRPr="00324527">
              <w:rPr>
                <w:rStyle w:val="23"/>
                <w:lang w:val="ru-RU"/>
              </w:rPr>
              <w:t>умови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використання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рекомендованого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r w:rsidRPr="009A49CA">
              <w:rPr>
                <w:rStyle w:val="23"/>
              </w:rPr>
              <w:t>EUCAST</w:t>
            </w:r>
            <w:r w:rsidRPr="00324527">
              <w:rPr>
                <w:rStyle w:val="23"/>
                <w:lang w:val="ru-RU"/>
              </w:rPr>
              <w:t xml:space="preserve"> диска </w:t>
            </w:r>
            <w:r>
              <w:rPr>
                <w:rStyle w:val="23"/>
                <w:lang w:val="uk-UA"/>
              </w:rPr>
              <w:t xml:space="preserve">з </w:t>
            </w:r>
            <w:r w:rsidRPr="00324527">
              <w:rPr>
                <w:rStyle w:val="23"/>
                <w:lang w:val="ru-RU"/>
              </w:rPr>
              <w:t>1</w:t>
            </w:r>
            <w:r w:rsidR="00CE5BE4">
              <w:rPr>
                <w:rStyle w:val="23"/>
                <w:lang w:val="uk-UA"/>
              </w:rPr>
              <w:t>МО</w:t>
            </w:r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бензилпеніцилін</w:t>
            </w:r>
            <w:proofErr w:type="spellEnd"/>
            <w:r>
              <w:rPr>
                <w:rStyle w:val="23"/>
                <w:lang w:val="uk-UA"/>
              </w:rPr>
              <w:t>у</w:t>
            </w:r>
            <w:r w:rsidRPr="00324527">
              <w:rPr>
                <w:rStyle w:val="23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FFFFF"/>
          </w:tcPr>
          <w:p w14:paraId="12381E13" w14:textId="77777777" w:rsidR="009A49CA" w:rsidRDefault="009A49CA" w:rsidP="009A49CA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C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E67527" w14:textId="77777777" w:rsidR="009A49CA" w:rsidRDefault="009A49CA" w:rsidP="009A49CA">
            <w:pPr>
              <w:pStyle w:val="20"/>
              <w:shd w:val="clear" w:color="auto" w:fill="auto"/>
              <w:spacing w:before="0" w:after="0" w:line="221" w:lineRule="exact"/>
              <w:ind w:firstLine="0"/>
            </w:pPr>
            <w:proofErr w:type="spellStart"/>
            <w:r>
              <w:rPr>
                <w:rStyle w:val="23"/>
              </w:rPr>
              <w:t>Papanicolas</w:t>
            </w:r>
            <w:proofErr w:type="spellEnd"/>
            <w:r>
              <w:rPr>
                <w:rStyle w:val="23"/>
              </w:rPr>
              <w:t xml:space="preserve"> </w:t>
            </w:r>
            <w:r>
              <w:rPr>
                <w:rStyle w:val="23"/>
                <w:lang w:val="fr-FR" w:eastAsia="fr-FR" w:bidi="fr-FR"/>
              </w:rPr>
              <w:t xml:space="preserve">et al., </w:t>
            </w:r>
            <w:r>
              <w:rPr>
                <w:rStyle w:val="23"/>
              </w:rPr>
              <w:t xml:space="preserve">2014 </w:t>
            </w:r>
            <w:r>
              <w:rPr>
                <w:rStyle w:val="23"/>
                <w:lang w:val="de-DE" w:eastAsia="de-DE" w:bidi="de-DE"/>
              </w:rPr>
              <w:t xml:space="preserve">Hombach </w:t>
            </w:r>
            <w:r>
              <w:rPr>
                <w:rStyle w:val="23"/>
                <w:lang w:val="fr-FR" w:eastAsia="fr-FR" w:bidi="fr-FR"/>
              </w:rPr>
              <w:t>et al., 2017</w:t>
            </w:r>
          </w:p>
        </w:tc>
      </w:tr>
      <w:tr w:rsidR="009A49CA" w14:paraId="7103D6FF" w14:textId="77777777" w:rsidTr="009A49CA">
        <w:tblPrEx>
          <w:tblLook w:val="04A0" w:firstRow="1" w:lastRow="0" w:firstColumn="1" w:lastColumn="0" w:noHBand="0" w:noVBand="1"/>
        </w:tblPrEx>
        <w:trPr>
          <w:trHeight w:hRule="exact" w:val="422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7D7D7"/>
            <w:vAlign w:val="bottom"/>
          </w:tcPr>
          <w:p w14:paraId="0DC245FE" w14:textId="77777777" w:rsidR="009A49CA" w:rsidRDefault="009A49CA" w:rsidP="009A49CA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proofErr w:type="spellStart"/>
            <w:r>
              <w:rPr>
                <w:rStyle w:val="22"/>
                <w:lang w:val="uk-UA"/>
              </w:rPr>
              <w:t>Макроліди</w:t>
            </w:r>
            <w:proofErr w:type="spellEnd"/>
            <w:r>
              <w:rPr>
                <w:rStyle w:val="22"/>
                <w:lang w:val="uk-UA"/>
              </w:rPr>
              <w:t xml:space="preserve">, </w:t>
            </w:r>
            <w:proofErr w:type="spellStart"/>
            <w:r>
              <w:rPr>
                <w:rStyle w:val="22"/>
                <w:lang w:val="uk-UA"/>
              </w:rPr>
              <w:t>лінкозаміди</w:t>
            </w:r>
            <w:proofErr w:type="spellEnd"/>
            <w:r>
              <w:rPr>
                <w:rStyle w:val="22"/>
                <w:lang w:val="uk-UA"/>
              </w:rPr>
              <w:t xml:space="preserve"> та </w:t>
            </w:r>
            <w:proofErr w:type="spellStart"/>
            <w:r>
              <w:rPr>
                <w:rStyle w:val="22"/>
                <w:lang w:val="uk-UA"/>
              </w:rPr>
              <w:t>стрептограміни</w:t>
            </w:r>
            <w:proofErr w:type="spellEnd"/>
            <w:r>
              <w:rPr>
                <w:rStyle w:val="22"/>
                <w:lang w:val="uk-UA"/>
              </w:rPr>
              <w:t xml:space="preserve"> </w:t>
            </w:r>
          </w:p>
        </w:tc>
      </w:tr>
      <w:tr w:rsidR="009A49CA" w14:paraId="436F4E67" w14:textId="77777777" w:rsidTr="009A49CA">
        <w:tblPrEx>
          <w:tblLook w:val="04A0" w:firstRow="1" w:lastRow="0" w:firstColumn="1" w:lastColumn="0" w:noHBand="0" w:noVBand="1"/>
        </w:tblPrEx>
        <w:trPr>
          <w:trHeight w:hRule="exact" w:val="391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5BD78B" w14:textId="77777777" w:rsidR="009A49CA" w:rsidRDefault="009A49CA" w:rsidP="009A49CA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68C058" w14:textId="77777777" w:rsidR="009A49CA" w:rsidRDefault="009A49CA" w:rsidP="009A49CA">
            <w:pPr>
              <w:pStyle w:val="20"/>
              <w:shd w:val="clear" w:color="auto" w:fill="auto"/>
              <w:spacing w:before="0" w:after="0" w:line="190" w:lineRule="exact"/>
              <w:ind w:firstLine="0"/>
              <w:jc w:val="both"/>
            </w:pPr>
            <w:r>
              <w:rPr>
                <w:rStyle w:val="24"/>
              </w:rPr>
              <w:t>Staphylococcus</w:t>
            </w:r>
            <w:r>
              <w:rPr>
                <w:rStyle w:val="23"/>
              </w:rPr>
              <w:t xml:space="preserve"> spp.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7C96F" w14:textId="77777777" w:rsidR="009A49CA" w:rsidRPr="009A49CA" w:rsidRDefault="009A49CA" w:rsidP="009A49C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>
              <w:rPr>
                <w:rStyle w:val="23"/>
                <w:lang w:val="uk-UA"/>
              </w:rPr>
              <w:t>Еритроміцин</w:t>
            </w:r>
            <w:r>
              <w:rPr>
                <w:rStyle w:val="23"/>
              </w:rPr>
              <w:t xml:space="preserve">, </w:t>
            </w:r>
            <w:proofErr w:type="spellStart"/>
            <w:r>
              <w:rPr>
                <w:rStyle w:val="23"/>
                <w:lang w:val="uk-UA"/>
              </w:rPr>
              <w:t>кліндаміцин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E77C85" w14:textId="77777777" w:rsidR="009A49CA" w:rsidRPr="009A49CA" w:rsidRDefault="009A49CA" w:rsidP="009A49C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proofErr w:type="spellStart"/>
            <w:r>
              <w:rPr>
                <w:rStyle w:val="23"/>
                <w:lang w:val="uk-UA"/>
              </w:rPr>
              <w:t>Кліндаміцин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A0C1F3" w14:textId="77777777" w:rsidR="009A49CA" w:rsidRPr="00324527" w:rsidRDefault="009A49CA" w:rsidP="009A49CA">
            <w:pPr>
              <w:pStyle w:val="20"/>
              <w:spacing w:before="0" w:after="0" w:line="240" w:lineRule="auto"/>
              <w:ind w:hanging="6"/>
              <w:rPr>
                <w:rStyle w:val="23"/>
                <w:lang w:val="uk-UA"/>
              </w:rPr>
            </w:pPr>
            <w:r w:rsidRPr="00324527">
              <w:rPr>
                <w:rStyle w:val="23"/>
                <w:lang w:val="uk-UA"/>
              </w:rPr>
              <w:t xml:space="preserve">ЯКЩО резистентні до еритроміцину ТА чутливі до </w:t>
            </w:r>
            <w:proofErr w:type="spellStart"/>
            <w:r w:rsidRPr="00324527">
              <w:rPr>
                <w:rStyle w:val="23"/>
                <w:lang w:val="uk-UA"/>
              </w:rPr>
              <w:t>кліндаміцину</w:t>
            </w:r>
            <w:proofErr w:type="spellEnd"/>
            <w:r w:rsidRPr="00324527">
              <w:rPr>
                <w:rStyle w:val="23"/>
                <w:lang w:val="uk-UA"/>
              </w:rPr>
              <w:t xml:space="preserve">, </w:t>
            </w:r>
            <w:r w:rsidR="00324527">
              <w:rPr>
                <w:rStyle w:val="23"/>
                <w:lang w:val="uk-UA"/>
              </w:rPr>
              <w:t>ТО</w:t>
            </w:r>
            <w:r w:rsidRPr="00324527">
              <w:rPr>
                <w:rStyle w:val="23"/>
                <w:lang w:val="uk-UA"/>
              </w:rPr>
              <w:t xml:space="preserve"> перевірте індуковану </w:t>
            </w:r>
            <w:r w:rsidR="008A6070">
              <w:rPr>
                <w:rStyle w:val="23"/>
                <w:lang w:val="uk-UA"/>
              </w:rPr>
              <w:t>стійкість</w:t>
            </w:r>
            <w:r w:rsidRPr="00324527">
              <w:rPr>
                <w:rStyle w:val="23"/>
                <w:lang w:val="uk-UA"/>
              </w:rPr>
              <w:t xml:space="preserve"> до </w:t>
            </w:r>
            <w:r w:rsidRPr="009A49CA">
              <w:rPr>
                <w:rStyle w:val="23"/>
              </w:rPr>
              <w:t>MLSB</w:t>
            </w:r>
          </w:p>
          <w:p w14:paraId="463D53A1" w14:textId="77777777" w:rsidR="000B2E14" w:rsidRPr="00324527" w:rsidRDefault="000B2E14" w:rsidP="009A49CA">
            <w:pPr>
              <w:pStyle w:val="20"/>
              <w:spacing w:before="0" w:after="0" w:line="240" w:lineRule="auto"/>
              <w:ind w:hanging="6"/>
              <w:rPr>
                <w:rStyle w:val="23"/>
                <w:lang w:val="uk-UA"/>
              </w:rPr>
            </w:pPr>
          </w:p>
          <w:p w14:paraId="39BE24DA" w14:textId="77777777" w:rsidR="009A49CA" w:rsidRPr="00324527" w:rsidRDefault="009A49CA" w:rsidP="009A49CA">
            <w:pPr>
              <w:pStyle w:val="20"/>
              <w:spacing w:before="0" w:after="0" w:line="240" w:lineRule="auto"/>
              <w:ind w:hanging="6"/>
              <w:rPr>
                <w:rStyle w:val="23"/>
                <w:lang w:val="ru-RU"/>
              </w:rPr>
            </w:pPr>
            <w:r w:rsidRPr="00324527">
              <w:rPr>
                <w:rStyle w:val="23"/>
                <w:lang w:val="ru-RU"/>
              </w:rPr>
              <w:t xml:space="preserve">ЯКЩО </w:t>
            </w:r>
            <w:proofErr w:type="spellStart"/>
            <w:r w:rsidRPr="00324527">
              <w:rPr>
                <w:rStyle w:val="23"/>
                <w:lang w:val="ru-RU"/>
              </w:rPr>
              <w:t>індукція</w:t>
            </w:r>
            <w:proofErr w:type="spellEnd"/>
            <w:r w:rsidRPr="00324527">
              <w:rPr>
                <w:rStyle w:val="23"/>
                <w:lang w:val="ru-RU"/>
              </w:rPr>
              <w:t xml:space="preserve"> негативна, </w:t>
            </w:r>
            <w:r w:rsidR="00324527">
              <w:rPr>
                <w:rStyle w:val="23"/>
                <w:lang w:val="ru-RU"/>
              </w:rPr>
              <w:t>ТО</w:t>
            </w:r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повідомте</w:t>
            </w:r>
            <w:proofErr w:type="spellEnd"/>
            <w:r w:rsidRPr="00324527">
              <w:rPr>
                <w:rStyle w:val="23"/>
                <w:lang w:val="ru-RU"/>
              </w:rPr>
              <w:t xml:space="preserve"> про </w:t>
            </w:r>
            <w:proofErr w:type="spellStart"/>
            <w:r w:rsidRPr="00324527">
              <w:rPr>
                <w:rStyle w:val="23"/>
                <w:lang w:val="ru-RU"/>
              </w:rPr>
              <w:t>чутливість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кліндаміцину</w:t>
            </w:r>
            <w:proofErr w:type="spellEnd"/>
          </w:p>
          <w:p w14:paraId="4E987F1C" w14:textId="77777777" w:rsidR="000B2E14" w:rsidRPr="00324527" w:rsidRDefault="000B2E14" w:rsidP="009A49CA">
            <w:pPr>
              <w:pStyle w:val="20"/>
              <w:spacing w:before="0" w:after="0" w:line="240" w:lineRule="auto"/>
              <w:ind w:hanging="6"/>
              <w:rPr>
                <w:rStyle w:val="23"/>
                <w:lang w:val="ru-RU"/>
              </w:rPr>
            </w:pPr>
          </w:p>
          <w:p w14:paraId="4B512CB0" w14:textId="77777777" w:rsidR="009A49CA" w:rsidRPr="00324527" w:rsidRDefault="009A49CA" w:rsidP="009A49CA">
            <w:pPr>
              <w:pStyle w:val="20"/>
              <w:spacing w:before="0" w:after="0" w:line="240" w:lineRule="auto"/>
              <w:ind w:hanging="6"/>
              <w:rPr>
                <w:rStyle w:val="23"/>
                <w:lang w:val="ru-RU"/>
              </w:rPr>
            </w:pPr>
            <w:r w:rsidRPr="00324527">
              <w:rPr>
                <w:rStyle w:val="23"/>
                <w:lang w:val="ru-RU"/>
              </w:rPr>
              <w:t xml:space="preserve">ЯКЩО </w:t>
            </w:r>
            <w:proofErr w:type="spellStart"/>
            <w:r w:rsidRPr="00324527">
              <w:rPr>
                <w:rStyle w:val="23"/>
                <w:lang w:val="ru-RU"/>
              </w:rPr>
              <w:t>індукція</w:t>
            </w:r>
            <w:proofErr w:type="spellEnd"/>
            <w:r w:rsidRPr="00324527">
              <w:rPr>
                <w:rStyle w:val="23"/>
                <w:lang w:val="ru-RU"/>
              </w:rPr>
              <w:t xml:space="preserve"> позитивна, ТО </w:t>
            </w:r>
            <w:proofErr w:type="spellStart"/>
            <w:r w:rsidRPr="00324527">
              <w:rPr>
                <w:rStyle w:val="23"/>
                <w:lang w:val="ru-RU"/>
              </w:rPr>
              <w:t>повідомте</w:t>
            </w:r>
            <w:proofErr w:type="spellEnd"/>
            <w:r w:rsidRPr="00324527">
              <w:rPr>
                <w:rStyle w:val="23"/>
                <w:lang w:val="ru-RU"/>
              </w:rPr>
              <w:t xml:space="preserve"> про </w:t>
            </w:r>
            <w:proofErr w:type="spellStart"/>
            <w:r w:rsidR="008A6070">
              <w:rPr>
                <w:rStyle w:val="23"/>
                <w:lang w:val="ru-RU"/>
              </w:rPr>
              <w:t>стійкість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кліндаміцину</w:t>
            </w:r>
            <w:proofErr w:type="spellEnd"/>
            <w:r w:rsidRPr="00324527">
              <w:rPr>
                <w:rStyle w:val="23"/>
                <w:lang w:val="ru-RU"/>
              </w:rPr>
              <w:t>.</w:t>
            </w:r>
          </w:p>
          <w:p w14:paraId="042C3BC6" w14:textId="77777777" w:rsidR="000B2E14" w:rsidRPr="00324527" w:rsidRDefault="000B2E14" w:rsidP="009A49CA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lang w:val="ru-RU"/>
              </w:rPr>
            </w:pPr>
          </w:p>
          <w:p w14:paraId="2FFDDA9F" w14:textId="77777777" w:rsidR="009A49CA" w:rsidRPr="00324527" w:rsidRDefault="009A49CA" w:rsidP="009A49CA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ru-RU"/>
              </w:rPr>
            </w:pPr>
            <w:r w:rsidRPr="00324527">
              <w:rPr>
                <w:rStyle w:val="23"/>
                <w:lang w:val="ru-RU"/>
              </w:rPr>
              <w:t xml:space="preserve">ЯКЩО </w:t>
            </w:r>
            <w:proofErr w:type="spellStart"/>
            <w:r w:rsidRPr="00324527">
              <w:rPr>
                <w:rStyle w:val="23"/>
                <w:lang w:val="ru-RU"/>
              </w:rPr>
              <w:t>чутлив</w:t>
            </w:r>
            <w:proofErr w:type="spellEnd"/>
            <w:r w:rsidR="000B2E14">
              <w:rPr>
                <w:rStyle w:val="23"/>
                <w:lang w:val="uk-UA"/>
              </w:rPr>
              <w:t>і</w:t>
            </w:r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еритроміцину</w:t>
            </w:r>
            <w:proofErr w:type="spellEnd"/>
            <w:r w:rsidRPr="00324527">
              <w:rPr>
                <w:rStyle w:val="23"/>
                <w:lang w:val="ru-RU"/>
              </w:rPr>
              <w:t xml:space="preserve"> та </w:t>
            </w:r>
            <w:proofErr w:type="spellStart"/>
            <w:r w:rsidRPr="00324527">
              <w:rPr>
                <w:rStyle w:val="23"/>
                <w:lang w:val="ru-RU"/>
              </w:rPr>
              <w:t>кліндаміцину</w:t>
            </w:r>
            <w:proofErr w:type="spellEnd"/>
            <w:r w:rsidRPr="00324527">
              <w:rPr>
                <w:rStyle w:val="23"/>
                <w:lang w:val="ru-RU"/>
              </w:rPr>
              <w:t xml:space="preserve">, ТО </w:t>
            </w:r>
            <w:proofErr w:type="spellStart"/>
            <w:r w:rsidRPr="00324527">
              <w:rPr>
                <w:rStyle w:val="23"/>
                <w:lang w:val="ru-RU"/>
              </w:rPr>
              <w:t>повідомте</w:t>
            </w:r>
            <w:proofErr w:type="spellEnd"/>
            <w:r w:rsidRPr="00324527">
              <w:rPr>
                <w:rStyle w:val="23"/>
                <w:lang w:val="ru-RU"/>
              </w:rPr>
              <w:t xml:space="preserve"> як </w:t>
            </w:r>
            <w:proofErr w:type="spellStart"/>
            <w:r w:rsidRPr="00324527">
              <w:rPr>
                <w:rStyle w:val="23"/>
                <w:lang w:val="ru-RU"/>
              </w:rPr>
              <w:t>чутлив</w:t>
            </w:r>
            <w:proofErr w:type="spellEnd"/>
            <w:r w:rsidR="000B2E14">
              <w:rPr>
                <w:rStyle w:val="23"/>
                <w:lang w:val="uk-UA"/>
              </w:rPr>
              <w:t>і</w:t>
            </w:r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всіх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макролідів</w:t>
            </w:r>
            <w:proofErr w:type="spellEnd"/>
            <w:r w:rsidRPr="00324527">
              <w:rPr>
                <w:rStyle w:val="23"/>
                <w:lang w:val="ru-RU"/>
              </w:rPr>
              <w:t xml:space="preserve"> та </w:t>
            </w:r>
            <w:proofErr w:type="spellStart"/>
            <w:r w:rsidRPr="00324527">
              <w:rPr>
                <w:rStyle w:val="23"/>
                <w:lang w:val="ru-RU"/>
              </w:rPr>
              <w:t>лінкозамідів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B8C860" w14:textId="77777777" w:rsidR="000B2E14" w:rsidRPr="00324527" w:rsidRDefault="000B2E14" w:rsidP="000B2E14">
            <w:pPr>
              <w:pStyle w:val="20"/>
              <w:spacing w:before="0" w:after="0" w:line="240" w:lineRule="auto"/>
              <w:ind w:hanging="5"/>
              <w:rPr>
                <w:rStyle w:val="23"/>
                <w:lang w:val="ru-RU"/>
              </w:rPr>
            </w:pPr>
            <w:proofErr w:type="spellStart"/>
            <w:r w:rsidRPr="00324527">
              <w:rPr>
                <w:rStyle w:val="23"/>
                <w:lang w:val="ru-RU"/>
              </w:rPr>
              <w:t>Стафілококи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стійкі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макролідів</w:t>
            </w:r>
            <w:proofErr w:type="spellEnd"/>
            <w:r w:rsidRPr="00324527">
              <w:rPr>
                <w:rStyle w:val="23"/>
                <w:lang w:val="ru-RU"/>
              </w:rPr>
              <w:t xml:space="preserve">, але </w:t>
            </w:r>
            <w:proofErr w:type="spellStart"/>
            <w:r w:rsidR="00CE5BE4">
              <w:rPr>
                <w:rStyle w:val="23"/>
                <w:lang w:val="ru-RU"/>
              </w:rPr>
              <w:t>чутливі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кліндаміцину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продукують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рибосомні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метилази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r w:rsidRPr="000B2E14">
              <w:rPr>
                <w:rStyle w:val="23"/>
              </w:rPr>
              <w:t>Erm</w:t>
            </w:r>
            <w:r w:rsidRPr="00324527">
              <w:rPr>
                <w:rStyle w:val="23"/>
                <w:lang w:val="ru-RU"/>
              </w:rPr>
              <w:t xml:space="preserve">-типу, </w:t>
            </w:r>
            <w:proofErr w:type="spellStart"/>
            <w:r w:rsidRPr="00324527">
              <w:rPr>
                <w:rStyle w:val="23"/>
                <w:lang w:val="ru-RU"/>
              </w:rPr>
              <w:t>що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надає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індуцибельний</w:t>
            </w:r>
            <w:proofErr w:type="spellEnd"/>
            <w:r w:rsidRPr="00324527">
              <w:rPr>
                <w:rStyle w:val="23"/>
                <w:lang w:val="ru-RU"/>
              </w:rPr>
              <w:t xml:space="preserve"> фенотип </w:t>
            </w:r>
            <w:r w:rsidRPr="000B2E14">
              <w:rPr>
                <w:rStyle w:val="23"/>
              </w:rPr>
              <w:t>MLSB</w:t>
            </w:r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або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експресують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ефлюксні</w:t>
            </w:r>
            <w:proofErr w:type="spellEnd"/>
            <w:r w:rsidRPr="00324527">
              <w:rPr>
                <w:rStyle w:val="23"/>
                <w:lang w:val="ru-RU"/>
              </w:rPr>
              <w:t xml:space="preserve"> насоси. У </w:t>
            </w:r>
            <w:proofErr w:type="spellStart"/>
            <w:r w:rsidRPr="00324527">
              <w:rPr>
                <w:rStyle w:val="23"/>
                <w:lang w:val="ru-RU"/>
              </w:rPr>
              <w:t>разі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індукованої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стійкості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r w:rsidRPr="000B2E14">
              <w:rPr>
                <w:rStyle w:val="23"/>
              </w:rPr>
              <w:t>MLSB</w:t>
            </w:r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конститутивно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резистентні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мутанти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можуть</w:t>
            </w:r>
            <w:proofErr w:type="spellEnd"/>
            <w:r w:rsidRPr="00324527">
              <w:rPr>
                <w:rStyle w:val="23"/>
                <w:lang w:val="ru-RU"/>
              </w:rPr>
              <w:t xml:space="preserve"> бути </w:t>
            </w:r>
            <w:proofErr w:type="spellStart"/>
            <w:r w:rsidRPr="00324527">
              <w:rPr>
                <w:rStyle w:val="23"/>
                <w:lang w:val="ru-RU"/>
              </w:rPr>
              <w:t>відібрані</w:t>
            </w:r>
            <w:proofErr w:type="spellEnd"/>
            <w:r w:rsidRPr="00324527">
              <w:rPr>
                <w:rStyle w:val="23"/>
                <w:lang w:val="ru-RU"/>
              </w:rPr>
              <w:t xml:space="preserve"> за </w:t>
            </w:r>
            <w:proofErr w:type="spellStart"/>
            <w:r w:rsidRPr="00324527">
              <w:rPr>
                <w:rStyle w:val="23"/>
                <w:lang w:val="ru-RU"/>
              </w:rPr>
              <w:t>допомогою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кліндаміцину</w:t>
            </w:r>
            <w:proofErr w:type="spellEnd"/>
            <w:r w:rsidRPr="00324527">
              <w:rPr>
                <w:rStyle w:val="23"/>
                <w:lang w:val="ru-RU"/>
              </w:rPr>
              <w:t>.</w:t>
            </w:r>
          </w:p>
          <w:p w14:paraId="23EBD0B6" w14:textId="77777777" w:rsidR="000B2E14" w:rsidRPr="00324527" w:rsidRDefault="000B2E14" w:rsidP="000B2E14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lang w:val="ru-RU"/>
              </w:rPr>
            </w:pPr>
          </w:p>
          <w:p w14:paraId="28B294AF" w14:textId="77777777" w:rsidR="009A49CA" w:rsidRPr="00324527" w:rsidRDefault="000B2E14" w:rsidP="00CE5BE4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ru-RU"/>
              </w:rPr>
            </w:pPr>
            <w:proofErr w:type="spellStart"/>
            <w:r w:rsidRPr="00324527">
              <w:rPr>
                <w:rStyle w:val="23"/>
                <w:lang w:val="ru-RU"/>
              </w:rPr>
              <w:t>Можна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="00CE5BE4">
              <w:rPr>
                <w:rStyle w:val="23"/>
                <w:lang w:val="ru-RU"/>
              </w:rPr>
              <w:t>додати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примітк</w:t>
            </w:r>
            <w:r w:rsidR="00CE5BE4">
              <w:rPr>
                <w:rStyle w:val="23"/>
                <w:lang w:val="ru-RU"/>
              </w:rPr>
              <w:t>у</w:t>
            </w:r>
            <w:proofErr w:type="spellEnd"/>
            <w:r w:rsidRPr="00324527">
              <w:rPr>
                <w:rStyle w:val="23"/>
                <w:lang w:val="ru-RU"/>
              </w:rPr>
              <w:t xml:space="preserve"> про те, </w:t>
            </w:r>
            <w:proofErr w:type="spellStart"/>
            <w:r w:rsidRPr="00324527">
              <w:rPr>
                <w:rStyle w:val="23"/>
                <w:lang w:val="ru-RU"/>
              </w:rPr>
              <w:t>що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кліндаміцин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може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застосовуватися</w:t>
            </w:r>
            <w:proofErr w:type="spellEnd"/>
            <w:r w:rsidRPr="00324527">
              <w:rPr>
                <w:rStyle w:val="23"/>
                <w:lang w:val="ru-RU"/>
              </w:rPr>
              <w:t xml:space="preserve"> при </w:t>
            </w:r>
            <w:proofErr w:type="spellStart"/>
            <w:r w:rsidRPr="00324527">
              <w:rPr>
                <w:rStyle w:val="23"/>
                <w:lang w:val="ru-RU"/>
              </w:rPr>
              <w:t>менш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серйозних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інфекціях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шкіри</w:t>
            </w:r>
            <w:proofErr w:type="spellEnd"/>
            <w:r w:rsidRPr="00324527">
              <w:rPr>
                <w:rStyle w:val="23"/>
                <w:lang w:val="ru-RU"/>
              </w:rPr>
              <w:t xml:space="preserve"> та </w:t>
            </w:r>
            <w:proofErr w:type="spellStart"/>
            <w:r w:rsidRPr="00324527">
              <w:rPr>
                <w:rStyle w:val="23"/>
                <w:lang w:val="ru-RU"/>
              </w:rPr>
              <w:t>м’яких</w:t>
            </w:r>
            <w:proofErr w:type="spellEnd"/>
            <w:r w:rsidRPr="00324527">
              <w:rPr>
                <w:rStyle w:val="23"/>
                <w:lang w:val="ru-RU"/>
              </w:rPr>
              <w:t xml:space="preserve"> тканин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FECAC0" w14:textId="77777777" w:rsidR="009A49CA" w:rsidRDefault="009A49CA" w:rsidP="009A49CA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50508" w14:textId="77777777" w:rsidR="009A49CA" w:rsidRDefault="009A49CA" w:rsidP="009A49CA">
            <w:pPr>
              <w:pStyle w:val="20"/>
              <w:shd w:val="clear" w:color="auto" w:fill="auto"/>
              <w:spacing w:before="0" w:after="0" w:line="206" w:lineRule="exact"/>
              <w:ind w:firstLine="0"/>
            </w:pPr>
            <w:proofErr w:type="spellStart"/>
            <w:r>
              <w:rPr>
                <w:rStyle w:val="23"/>
                <w:lang w:val="fr-FR" w:eastAsia="fr-FR" w:bidi="fr-FR"/>
              </w:rPr>
              <w:t>LaPlante</w:t>
            </w:r>
            <w:proofErr w:type="spellEnd"/>
            <w:r>
              <w:rPr>
                <w:rStyle w:val="23"/>
                <w:lang w:val="fr-FR" w:eastAsia="fr-FR" w:bidi="fr-FR"/>
              </w:rPr>
              <w:t>, Leonard, Andes, Craig,</w:t>
            </w:r>
          </w:p>
          <w:p w14:paraId="0D8F0995" w14:textId="77777777" w:rsidR="009A49CA" w:rsidRDefault="009A49CA" w:rsidP="00324527">
            <w:pPr>
              <w:pStyle w:val="20"/>
              <w:shd w:val="clear" w:color="auto" w:fill="auto"/>
              <w:spacing w:before="0" w:after="0" w:line="206" w:lineRule="exact"/>
              <w:ind w:firstLine="0"/>
            </w:pPr>
            <w:r>
              <w:rPr>
                <w:rStyle w:val="23"/>
                <w:lang w:val="fr-FR" w:eastAsia="fr-FR" w:bidi="fr-FR"/>
              </w:rPr>
              <w:t xml:space="preserve">&amp; </w:t>
            </w:r>
            <w:r>
              <w:rPr>
                <w:rStyle w:val="23"/>
              </w:rPr>
              <w:t>Rybak,</w:t>
            </w:r>
            <w:r w:rsidR="00324527">
              <w:rPr>
                <w:rStyle w:val="23"/>
                <w:lang w:val="uk-UA"/>
              </w:rPr>
              <w:t xml:space="preserve"> </w:t>
            </w:r>
            <w:r>
              <w:rPr>
                <w:rStyle w:val="23"/>
                <w:lang w:val="fr-FR" w:eastAsia="fr-FR" w:bidi="fr-FR"/>
              </w:rPr>
              <w:t>2008</w:t>
            </w:r>
          </w:p>
        </w:tc>
      </w:tr>
    </w:tbl>
    <w:p w14:paraId="201FA4E1" w14:textId="77777777" w:rsidR="00482351" w:rsidRDefault="002762D8">
      <w:pPr>
        <w:rPr>
          <w:sz w:val="2"/>
          <w:szCs w:val="2"/>
        </w:rPr>
      </w:pPr>
      <w:r>
        <w:br w:type="page"/>
      </w:r>
    </w:p>
    <w:p w14:paraId="35E1B0FF" w14:textId="1CD60C05" w:rsidR="000B2E14" w:rsidRDefault="000B2E14" w:rsidP="000B2E14">
      <w:pPr>
        <w:pStyle w:val="10"/>
        <w:keepNext/>
        <w:keepLines/>
        <w:shd w:val="clear" w:color="auto" w:fill="auto"/>
        <w:spacing w:before="0"/>
        <w:rPr>
          <w:rStyle w:val="11"/>
          <w:b/>
          <w:bCs/>
          <w:lang w:val="uk-UA"/>
        </w:rPr>
      </w:pPr>
      <w:r>
        <w:rPr>
          <w:rStyle w:val="11"/>
          <w:b/>
          <w:bCs/>
          <w:lang w:val="uk-UA"/>
        </w:rPr>
        <w:lastRenderedPageBreak/>
        <w:t xml:space="preserve">Експертні правила                                           </w:t>
      </w:r>
      <w:r w:rsidRPr="00286287">
        <w:rPr>
          <w:rStyle w:val="11"/>
          <w:b/>
          <w:bCs/>
          <w:i/>
          <w:iCs/>
        </w:rPr>
        <w:t>Staphylococcus</w:t>
      </w:r>
      <w:r w:rsidR="00533E5A">
        <w:rPr>
          <w:rStyle w:val="11"/>
          <w:b/>
          <w:bCs/>
          <w:i/>
          <w:iCs/>
        </w:rPr>
        <w:t xml:space="preserve"> </w:t>
      </w:r>
      <w:r w:rsidR="00533E5A" w:rsidRPr="00533E5A">
        <w:rPr>
          <w:rStyle w:val="11"/>
          <w:b/>
          <w:bCs/>
        </w:rPr>
        <w:t>spp</w:t>
      </w:r>
      <w:r w:rsidR="00533E5A">
        <w:rPr>
          <w:rStyle w:val="11"/>
          <w:b/>
          <w:bCs/>
          <w:i/>
          <w:iCs/>
        </w:rPr>
        <w:t>.</w:t>
      </w:r>
      <w:r>
        <w:rPr>
          <w:rStyle w:val="11"/>
          <w:b/>
          <w:bCs/>
          <w:i/>
          <w:iCs/>
          <w:lang w:val="uk-UA"/>
        </w:rPr>
        <w:t xml:space="preserve">                                                      </w:t>
      </w:r>
      <w:r w:rsidR="006E6E94">
        <w:rPr>
          <w:rStyle w:val="11"/>
          <w:b/>
          <w:bCs/>
          <w:lang w:val="uk-UA"/>
        </w:rPr>
        <w:t>листопад 2025</w:t>
      </w:r>
    </w:p>
    <w:p w14:paraId="2E4FE9C6" w14:textId="4A0448C2" w:rsidR="000B2E14" w:rsidRPr="00286287" w:rsidRDefault="00B56F47" w:rsidP="000B2E14">
      <w:pPr>
        <w:pStyle w:val="10"/>
        <w:keepNext/>
        <w:keepLines/>
        <w:shd w:val="clear" w:color="auto" w:fill="auto"/>
        <w:spacing w:before="0"/>
        <w:rPr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377493258" behindDoc="0" locked="0" layoutInCell="1" allowOverlap="1" wp14:anchorId="77144BE4" wp14:editId="7E9F8D7F">
                <wp:simplePos x="0" y="0"/>
                <wp:positionH relativeFrom="margin">
                  <wp:posOffset>14605</wp:posOffset>
                </wp:positionH>
                <wp:positionV relativeFrom="paragraph">
                  <wp:posOffset>71754</wp:posOffset>
                </wp:positionV>
                <wp:extent cx="9635490" cy="0"/>
                <wp:effectExtent l="0" t="19050" r="3810" b="0"/>
                <wp:wrapNone/>
                <wp:docPr id="24" name="Пряма сполучна ліні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63549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2686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9F7003" id="Пряма сполучна лінія 8" o:spid="_x0000_s1026" style="position:absolute;flip:y;z-index:37749325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1.15pt,5.65pt" to="759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" strokecolor="#268681" strokeweight="2.2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tbl>
      <w:tblPr>
        <w:tblW w:w="150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7"/>
        <w:gridCol w:w="1834"/>
        <w:gridCol w:w="9"/>
        <w:gridCol w:w="1854"/>
        <w:gridCol w:w="1701"/>
        <w:gridCol w:w="10"/>
        <w:gridCol w:w="2686"/>
        <w:gridCol w:w="3402"/>
        <w:gridCol w:w="993"/>
        <w:gridCol w:w="1691"/>
        <w:gridCol w:w="10"/>
        <w:gridCol w:w="15"/>
      </w:tblGrid>
      <w:tr w:rsidR="004A35D2" w:rsidRPr="009A49CA" w14:paraId="6DC5C0ED" w14:textId="77777777" w:rsidTr="00533E5A">
        <w:trPr>
          <w:gridAfter w:val="2"/>
          <w:wAfter w:w="25" w:type="dxa"/>
          <w:trHeight w:hRule="exact" w:val="677"/>
        </w:trPr>
        <w:tc>
          <w:tcPr>
            <w:tcW w:w="847" w:type="dxa"/>
            <w:tcBorders>
              <w:right w:val="single" w:sz="4" w:space="0" w:color="FFFFFF" w:themeColor="background1"/>
            </w:tcBorders>
            <w:shd w:val="clear" w:color="auto" w:fill="009999"/>
          </w:tcPr>
          <w:p w14:paraId="4AC8212D" w14:textId="77777777" w:rsidR="004A35D2" w:rsidRPr="009A49CA" w:rsidRDefault="004A35D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b/>
                <w:bCs/>
                <w:color w:val="FFFFFF" w:themeColor="background1"/>
                <w:lang w:val="uk-UA"/>
              </w:rPr>
              <w:t>Правило</w:t>
            </w:r>
          </w:p>
          <w:p w14:paraId="7AADA9CA" w14:textId="77777777" w:rsidR="004A35D2" w:rsidRPr="009A49CA" w:rsidRDefault="004A35D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  <w:lang w:val="uk-UA"/>
              </w:rPr>
            </w:pPr>
            <w:r w:rsidRPr="009A49CA">
              <w:rPr>
                <w:b/>
                <w:bCs/>
                <w:color w:val="FFFFFF" w:themeColor="background1"/>
                <w:lang w:val="uk-UA"/>
              </w:rPr>
              <w:t xml:space="preserve"> №</w:t>
            </w:r>
          </w:p>
        </w:tc>
        <w:tc>
          <w:tcPr>
            <w:tcW w:w="18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7357A08B" w14:textId="77777777" w:rsidR="004A35D2" w:rsidRPr="009A49CA" w:rsidRDefault="004A35D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Мікроорганізм</w:t>
            </w:r>
          </w:p>
        </w:tc>
        <w:tc>
          <w:tcPr>
            <w:tcW w:w="1863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03B6DF93" w14:textId="77777777" w:rsidR="004A35D2" w:rsidRPr="009A49CA" w:rsidRDefault="004A35D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2"/>
                <w:color w:val="FFFFFF" w:themeColor="background1"/>
                <w:lang w:val="uk-UA"/>
              </w:rPr>
            </w:pPr>
            <w:proofErr w:type="spellStart"/>
            <w:r w:rsidRPr="009A49CA">
              <w:rPr>
                <w:rStyle w:val="22"/>
                <w:color w:val="FFFFFF" w:themeColor="background1"/>
                <w:lang w:val="uk-UA"/>
              </w:rPr>
              <w:t>Індикатрний</w:t>
            </w:r>
            <w:proofErr w:type="spellEnd"/>
            <w:r w:rsidRPr="009A49CA">
              <w:rPr>
                <w:rStyle w:val="22"/>
                <w:color w:val="FFFFFF" w:themeColor="background1"/>
                <w:lang w:val="uk-UA"/>
              </w:rPr>
              <w:t xml:space="preserve"> </w:t>
            </w:r>
          </w:p>
          <w:p w14:paraId="19ABAD3F" w14:textId="77777777" w:rsidR="004A35D2" w:rsidRPr="009A49CA" w:rsidRDefault="004A35D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препарат</w:t>
            </w:r>
          </w:p>
        </w:tc>
        <w:tc>
          <w:tcPr>
            <w:tcW w:w="1711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6A220F1E" w14:textId="77777777" w:rsidR="004A35D2" w:rsidRPr="009A49CA" w:rsidRDefault="004A35D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Препарат на який поширюється правило</w:t>
            </w:r>
          </w:p>
        </w:tc>
        <w:tc>
          <w:tcPr>
            <w:tcW w:w="268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37AAEBCF" w14:textId="77777777" w:rsidR="004A35D2" w:rsidRPr="009A49CA" w:rsidRDefault="004A35D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Правило</w:t>
            </w:r>
          </w:p>
        </w:tc>
        <w:tc>
          <w:tcPr>
            <w:tcW w:w="34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33252BFB" w14:textId="77777777" w:rsidR="004A35D2" w:rsidRPr="009A49CA" w:rsidRDefault="004A35D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Примітки</w:t>
            </w:r>
          </w:p>
        </w:tc>
        <w:tc>
          <w:tcPr>
            <w:tcW w:w="9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34151679" w14:textId="77777777" w:rsidR="004A35D2" w:rsidRPr="009A49CA" w:rsidRDefault="004A35D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Оцінка</w:t>
            </w:r>
          </w:p>
        </w:tc>
        <w:tc>
          <w:tcPr>
            <w:tcW w:w="1691" w:type="dxa"/>
            <w:tcBorders>
              <w:left w:val="single" w:sz="4" w:space="0" w:color="FFFFFF" w:themeColor="background1"/>
            </w:tcBorders>
            <w:shd w:val="clear" w:color="auto" w:fill="009999"/>
          </w:tcPr>
          <w:p w14:paraId="280BF514" w14:textId="77777777" w:rsidR="004A35D2" w:rsidRPr="009A49CA" w:rsidRDefault="004A35D2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Посилання</w:t>
            </w:r>
          </w:p>
        </w:tc>
      </w:tr>
      <w:tr w:rsidR="004A35D2" w14:paraId="17BB2E60" w14:textId="77777777" w:rsidTr="00533E5A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hRule="exact" w:val="1134"/>
        </w:trPr>
        <w:tc>
          <w:tcPr>
            <w:tcW w:w="847" w:type="dxa"/>
            <w:tcBorders>
              <w:left w:val="single" w:sz="4" w:space="0" w:color="auto"/>
            </w:tcBorders>
            <w:shd w:val="clear" w:color="auto" w:fill="FFFFFF"/>
          </w:tcPr>
          <w:p w14:paraId="56873AEF" w14:textId="77777777" w:rsidR="004A35D2" w:rsidRDefault="004A35D2" w:rsidP="004A35D2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CECBFF6" w14:textId="77777777" w:rsidR="004A35D2" w:rsidRDefault="004A35D2" w:rsidP="004A35D2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4"/>
              </w:rPr>
              <w:t>Staphylococcus</w:t>
            </w:r>
            <w:r>
              <w:rPr>
                <w:rStyle w:val="23"/>
              </w:rPr>
              <w:t xml:space="preserve"> spp.</w:t>
            </w:r>
          </w:p>
        </w:tc>
        <w:tc>
          <w:tcPr>
            <w:tcW w:w="1854" w:type="dxa"/>
            <w:tcBorders>
              <w:left w:val="single" w:sz="4" w:space="0" w:color="auto"/>
            </w:tcBorders>
            <w:shd w:val="clear" w:color="auto" w:fill="FFFFFF"/>
          </w:tcPr>
          <w:p w14:paraId="418D11BD" w14:textId="77777777" w:rsidR="004A35D2" w:rsidRDefault="004A35D2" w:rsidP="004A35D2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3"/>
                <w:lang w:val="uk-UA"/>
              </w:rPr>
              <w:t>Еритроміцин</w:t>
            </w:r>
            <w:r>
              <w:rPr>
                <w:rStyle w:val="23"/>
              </w:rPr>
              <w:t xml:space="preserve">, </w:t>
            </w:r>
            <w:proofErr w:type="spellStart"/>
            <w:r>
              <w:rPr>
                <w:rStyle w:val="23"/>
                <w:lang w:val="uk-UA"/>
              </w:rPr>
              <w:t>кліндаміцин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/>
          </w:tcPr>
          <w:p w14:paraId="5BEE638A" w14:textId="77777777" w:rsidR="004A35D2" w:rsidRPr="00350D05" w:rsidRDefault="004A35D2" w:rsidP="004A35D2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proofErr w:type="spellStart"/>
            <w:r>
              <w:rPr>
                <w:rStyle w:val="23"/>
                <w:lang w:val="uk-UA"/>
              </w:rPr>
              <w:t>Кліндаміцин</w:t>
            </w:r>
            <w:proofErr w:type="spellEnd"/>
          </w:p>
        </w:tc>
        <w:tc>
          <w:tcPr>
            <w:tcW w:w="269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636D83D7" w14:textId="77777777" w:rsidR="004A35D2" w:rsidRPr="00324527" w:rsidRDefault="00350D05" w:rsidP="00350D05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ru-RU"/>
              </w:rPr>
            </w:pPr>
            <w:r w:rsidRPr="00324527">
              <w:rPr>
                <w:rStyle w:val="23"/>
                <w:lang w:val="ru-RU"/>
              </w:rPr>
              <w:t xml:space="preserve">ЯКЩО </w:t>
            </w:r>
            <w:proofErr w:type="spellStart"/>
            <w:r w:rsidRPr="00324527">
              <w:rPr>
                <w:rStyle w:val="23"/>
                <w:lang w:val="ru-RU"/>
              </w:rPr>
              <w:t>чутливий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еритроміцину</w:t>
            </w:r>
            <w:proofErr w:type="spellEnd"/>
            <w:r w:rsidRPr="00324527">
              <w:rPr>
                <w:rStyle w:val="23"/>
                <w:lang w:val="ru-RU"/>
              </w:rPr>
              <w:t xml:space="preserve"> ТА </w:t>
            </w:r>
            <w:proofErr w:type="spellStart"/>
            <w:r w:rsidRPr="00324527">
              <w:rPr>
                <w:rStyle w:val="23"/>
                <w:lang w:val="ru-RU"/>
              </w:rPr>
              <w:t>резистентний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кліндаміцину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r w:rsidR="00324527">
              <w:rPr>
                <w:rStyle w:val="23"/>
                <w:lang w:val="ru-RU"/>
              </w:rPr>
              <w:t>ТО</w:t>
            </w:r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повідомте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r w:rsidR="00324527">
              <w:rPr>
                <w:rStyle w:val="23"/>
                <w:lang w:val="ru-RU"/>
              </w:rPr>
              <w:t xml:space="preserve">результат </w:t>
            </w:r>
            <w:proofErr w:type="spellStart"/>
            <w:r w:rsidR="00324527">
              <w:rPr>
                <w:rStyle w:val="23"/>
                <w:lang w:val="ru-RU"/>
              </w:rPr>
              <w:t>відповідно</w:t>
            </w:r>
            <w:proofErr w:type="spellEnd"/>
            <w:r w:rsid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="00324527">
              <w:rPr>
                <w:rStyle w:val="23"/>
                <w:lang w:val="ru-RU"/>
              </w:rPr>
              <w:t>отриманих</w:t>
            </w:r>
            <w:proofErr w:type="spellEnd"/>
            <w:r w:rsidR="00324527">
              <w:rPr>
                <w:rStyle w:val="23"/>
                <w:lang w:val="ru-RU"/>
              </w:rPr>
              <w:t xml:space="preserve"> </w:t>
            </w:r>
            <w:proofErr w:type="spellStart"/>
            <w:r w:rsidR="00324527">
              <w:rPr>
                <w:rStyle w:val="23"/>
                <w:lang w:val="ru-RU"/>
              </w:rPr>
              <w:t>значень</w:t>
            </w:r>
            <w:proofErr w:type="spellEnd"/>
            <w:r w:rsidR="00324527">
              <w:rPr>
                <w:rStyle w:val="23"/>
                <w:lang w:val="ru-RU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FFFFFF"/>
          </w:tcPr>
          <w:p w14:paraId="7B67BFB8" w14:textId="77777777" w:rsidR="004A35D2" w:rsidRDefault="00350D05" w:rsidP="00350D05">
            <w:pPr>
              <w:pStyle w:val="20"/>
              <w:shd w:val="clear" w:color="auto" w:fill="auto"/>
              <w:spacing w:before="0" w:after="0" w:line="240" w:lineRule="auto"/>
              <w:ind w:firstLine="0"/>
            </w:pPr>
            <w:proofErr w:type="spellStart"/>
            <w:r w:rsidRPr="00324527">
              <w:rPr>
                <w:rStyle w:val="23"/>
                <w:lang w:val="ru-RU"/>
              </w:rPr>
              <w:t>Рідкісні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штами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стафілококів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можуть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виробляти</w:t>
            </w:r>
            <w:proofErr w:type="spellEnd"/>
            <w:r w:rsidRPr="00324527">
              <w:rPr>
                <w:rStyle w:val="23"/>
                <w:lang w:val="ru-RU"/>
              </w:rPr>
              <w:t xml:space="preserve"> фермент, </w:t>
            </w:r>
            <w:proofErr w:type="spellStart"/>
            <w:r w:rsidRPr="00324527">
              <w:rPr>
                <w:rStyle w:val="23"/>
                <w:lang w:val="ru-RU"/>
              </w:rPr>
              <w:t>який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інактивує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лінкозаміди</w:t>
            </w:r>
            <w:proofErr w:type="spellEnd"/>
            <w:r w:rsidRPr="00324527">
              <w:rPr>
                <w:rStyle w:val="23"/>
                <w:lang w:val="ru-RU"/>
              </w:rPr>
              <w:t xml:space="preserve"> (</w:t>
            </w:r>
            <w:proofErr w:type="spellStart"/>
            <w:r w:rsidRPr="00350D05">
              <w:rPr>
                <w:rStyle w:val="23"/>
              </w:rPr>
              <w:t>linA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або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50D05">
              <w:rPr>
                <w:rStyle w:val="23"/>
              </w:rPr>
              <w:t>InuA</w:t>
            </w:r>
            <w:proofErr w:type="spellEnd"/>
            <w:r w:rsidRPr="00324527">
              <w:rPr>
                <w:rStyle w:val="23"/>
                <w:lang w:val="ru-RU"/>
              </w:rPr>
              <w:t xml:space="preserve">), </w:t>
            </w:r>
            <w:proofErr w:type="spellStart"/>
            <w:r w:rsidRPr="00324527">
              <w:rPr>
                <w:rStyle w:val="23"/>
                <w:lang w:val="ru-RU"/>
              </w:rPr>
              <w:t>включаючи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кліндаміцин</w:t>
            </w:r>
            <w:proofErr w:type="spellEnd"/>
            <w:r w:rsidRPr="00324527">
              <w:rPr>
                <w:rStyle w:val="23"/>
                <w:lang w:val="ru-RU"/>
              </w:rPr>
              <w:t xml:space="preserve">. </w:t>
            </w:r>
            <w:proofErr w:type="spellStart"/>
            <w:r w:rsidRPr="00350D05">
              <w:rPr>
                <w:rStyle w:val="23"/>
              </w:rPr>
              <w:t>Фермент</w:t>
            </w:r>
            <w:proofErr w:type="spellEnd"/>
            <w:r w:rsidRPr="00350D05">
              <w:rPr>
                <w:rStyle w:val="23"/>
              </w:rPr>
              <w:t xml:space="preserve"> </w:t>
            </w:r>
            <w:proofErr w:type="spellStart"/>
            <w:r w:rsidRPr="00350D05">
              <w:rPr>
                <w:rStyle w:val="23"/>
              </w:rPr>
              <w:t>не</w:t>
            </w:r>
            <w:proofErr w:type="spellEnd"/>
            <w:r w:rsidRPr="00350D05">
              <w:rPr>
                <w:rStyle w:val="23"/>
              </w:rPr>
              <w:t xml:space="preserve"> </w:t>
            </w:r>
            <w:proofErr w:type="spellStart"/>
            <w:r w:rsidRPr="00350D05">
              <w:rPr>
                <w:rStyle w:val="23"/>
              </w:rPr>
              <w:t>впливає</w:t>
            </w:r>
            <w:proofErr w:type="spellEnd"/>
            <w:r w:rsidRPr="00350D05">
              <w:rPr>
                <w:rStyle w:val="23"/>
              </w:rPr>
              <w:t xml:space="preserve"> </w:t>
            </w:r>
            <w:proofErr w:type="spellStart"/>
            <w:r w:rsidRPr="00350D05">
              <w:rPr>
                <w:rStyle w:val="23"/>
              </w:rPr>
              <w:t>на</w:t>
            </w:r>
            <w:proofErr w:type="spellEnd"/>
            <w:r w:rsidRPr="00350D05">
              <w:rPr>
                <w:rStyle w:val="23"/>
              </w:rPr>
              <w:t xml:space="preserve"> </w:t>
            </w:r>
            <w:proofErr w:type="spellStart"/>
            <w:r w:rsidRPr="00350D05">
              <w:rPr>
                <w:rStyle w:val="23"/>
              </w:rPr>
              <w:t>макроліди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FFFFF"/>
          </w:tcPr>
          <w:p w14:paraId="5632F645" w14:textId="77777777" w:rsidR="004A35D2" w:rsidRDefault="004A35D2" w:rsidP="004A35D2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C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1E9BCA" w14:textId="77777777" w:rsidR="004A35D2" w:rsidRDefault="004A35D2" w:rsidP="004A35D2">
            <w:pPr>
              <w:pStyle w:val="20"/>
              <w:shd w:val="clear" w:color="auto" w:fill="auto"/>
              <w:spacing w:before="0" w:after="0" w:line="221" w:lineRule="exact"/>
              <w:ind w:firstLine="0"/>
            </w:pPr>
            <w:r>
              <w:rPr>
                <w:rStyle w:val="23"/>
                <w:lang w:val="fr-FR" w:eastAsia="fr-FR" w:bidi="fr-FR"/>
              </w:rPr>
              <w:t xml:space="preserve">Brisson-Noël, </w:t>
            </w:r>
            <w:proofErr w:type="spellStart"/>
            <w:r>
              <w:rPr>
                <w:rStyle w:val="23"/>
              </w:rPr>
              <w:t>Delrieu</w:t>
            </w:r>
            <w:proofErr w:type="spellEnd"/>
            <w:r>
              <w:rPr>
                <w:rStyle w:val="23"/>
              </w:rPr>
              <w:t xml:space="preserve">, </w:t>
            </w:r>
            <w:proofErr w:type="spellStart"/>
            <w:r>
              <w:rPr>
                <w:rStyle w:val="23"/>
              </w:rPr>
              <w:t>Samain</w:t>
            </w:r>
            <w:proofErr w:type="spellEnd"/>
            <w:r>
              <w:rPr>
                <w:rStyle w:val="23"/>
              </w:rPr>
              <w:t xml:space="preserve">, &amp; </w:t>
            </w:r>
            <w:proofErr w:type="spellStart"/>
            <w:r>
              <w:rPr>
                <w:rStyle w:val="23"/>
                <w:lang w:val="fr-FR" w:eastAsia="fr-FR" w:bidi="fr-FR"/>
              </w:rPr>
              <w:t>Courvalin</w:t>
            </w:r>
            <w:proofErr w:type="spellEnd"/>
            <w:r>
              <w:rPr>
                <w:rStyle w:val="23"/>
                <w:lang w:val="fr-FR" w:eastAsia="fr-FR" w:bidi="fr-FR"/>
              </w:rPr>
              <w:t>,</w:t>
            </w:r>
          </w:p>
          <w:p w14:paraId="3D4B95B6" w14:textId="77777777" w:rsidR="004A35D2" w:rsidRDefault="004A35D2" w:rsidP="004A35D2">
            <w:pPr>
              <w:pStyle w:val="20"/>
              <w:shd w:val="clear" w:color="auto" w:fill="auto"/>
              <w:spacing w:before="0" w:after="0" w:line="221" w:lineRule="exact"/>
              <w:ind w:firstLine="0"/>
            </w:pPr>
            <w:r>
              <w:rPr>
                <w:rStyle w:val="23"/>
              </w:rPr>
              <w:t>1988</w:t>
            </w:r>
          </w:p>
        </w:tc>
      </w:tr>
      <w:tr w:rsidR="000B2E14" w14:paraId="2263D95B" w14:textId="77777777" w:rsidTr="00533E5A">
        <w:tblPrEx>
          <w:tblLook w:val="04A0" w:firstRow="1" w:lastRow="0" w:firstColumn="1" w:lastColumn="0" w:noHBand="0" w:noVBand="1"/>
        </w:tblPrEx>
        <w:trPr>
          <w:trHeight w:hRule="exact" w:val="295"/>
        </w:trPr>
        <w:tc>
          <w:tcPr>
            <w:tcW w:w="150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7D7D7"/>
            <w:vAlign w:val="bottom"/>
          </w:tcPr>
          <w:p w14:paraId="02EEE8C1" w14:textId="77777777" w:rsidR="000B2E14" w:rsidRDefault="000B2E14" w:rsidP="000B2E14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2"/>
              </w:rPr>
              <w:t>Fluoroquinolones</w:t>
            </w:r>
          </w:p>
        </w:tc>
      </w:tr>
      <w:tr w:rsidR="004A35D2" w:rsidRPr="00324527" w14:paraId="6A12F6D0" w14:textId="77777777" w:rsidTr="00533E5A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hRule="exact" w:val="482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963619" w14:textId="77777777" w:rsidR="000B2E14" w:rsidRDefault="000B2E14" w:rsidP="000B2E14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65D35" w14:textId="77777777" w:rsidR="000B2E14" w:rsidRDefault="000B2E14" w:rsidP="000B2E14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4"/>
              </w:rPr>
              <w:t>Staphylococcus</w:t>
            </w:r>
            <w:r>
              <w:rPr>
                <w:rStyle w:val="23"/>
              </w:rPr>
              <w:t xml:space="preserve"> spp.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2AB79" w14:textId="77777777" w:rsidR="000B2E14" w:rsidRPr="00350D05" w:rsidRDefault="00350D05" w:rsidP="000B2E14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proofErr w:type="spellStart"/>
            <w:r>
              <w:rPr>
                <w:rStyle w:val="23"/>
                <w:lang w:val="uk-UA"/>
              </w:rPr>
              <w:t>Скринінговий</w:t>
            </w:r>
            <w:proofErr w:type="spellEnd"/>
            <w:r>
              <w:rPr>
                <w:rStyle w:val="23"/>
                <w:lang w:val="uk-UA"/>
              </w:rPr>
              <w:t xml:space="preserve"> тест з </w:t>
            </w:r>
            <w:proofErr w:type="spellStart"/>
            <w:r>
              <w:rPr>
                <w:rStyle w:val="23"/>
                <w:lang w:val="uk-UA"/>
              </w:rPr>
              <w:t>норфлоксацином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9061E" w14:textId="77777777" w:rsidR="000B2E14" w:rsidRPr="00350D05" w:rsidRDefault="00350D05" w:rsidP="000B2E14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>
              <w:rPr>
                <w:rStyle w:val="23"/>
                <w:lang w:val="uk-UA"/>
              </w:rPr>
              <w:t xml:space="preserve">Усі </w:t>
            </w:r>
            <w:proofErr w:type="spellStart"/>
            <w:r>
              <w:rPr>
                <w:rStyle w:val="23"/>
                <w:lang w:val="uk-UA"/>
              </w:rPr>
              <w:t>фторхінолони</w:t>
            </w:r>
            <w:proofErr w:type="spellEnd"/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A7A99F" w14:textId="296F888A" w:rsidR="000B2E14" w:rsidRPr="00324527" w:rsidRDefault="007B2818" w:rsidP="00EB08C2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lang w:val="uk-UA"/>
              </w:rPr>
            </w:pPr>
            <w:r w:rsidRPr="007B2818">
              <w:rPr>
                <w:rStyle w:val="23"/>
                <w:lang w:val="uk-UA"/>
              </w:rPr>
              <w:t xml:space="preserve">ЯКЩО </w:t>
            </w:r>
            <w:proofErr w:type="spellStart"/>
            <w:r w:rsidRPr="007B2818">
              <w:rPr>
                <w:rStyle w:val="23"/>
                <w:lang w:val="uk-UA"/>
              </w:rPr>
              <w:t>скринінговий</w:t>
            </w:r>
            <w:proofErr w:type="spellEnd"/>
            <w:r w:rsidRPr="007B2818">
              <w:rPr>
                <w:rStyle w:val="23"/>
                <w:lang w:val="uk-UA"/>
              </w:rPr>
              <w:t xml:space="preserve"> тест </w:t>
            </w:r>
            <w:r>
              <w:rPr>
                <w:rStyle w:val="23"/>
                <w:lang w:val="uk-UA"/>
              </w:rPr>
              <w:t>із</w:t>
            </w:r>
            <w:r w:rsidRPr="007B2818">
              <w:rPr>
                <w:rStyle w:val="23"/>
                <w:lang w:val="uk-UA"/>
              </w:rPr>
              <w:t xml:space="preserve"> </w:t>
            </w:r>
            <w:proofErr w:type="spellStart"/>
            <w:r w:rsidRPr="007B2818">
              <w:rPr>
                <w:rStyle w:val="23"/>
                <w:lang w:val="uk-UA"/>
              </w:rPr>
              <w:t>норфлоксацин</w:t>
            </w:r>
            <w:r>
              <w:rPr>
                <w:rStyle w:val="23"/>
                <w:lang w:val="uk-UA"/>
              </w:rPr>
              <w:t>ом</w:t>
            </w:r>
            <w:proofErr w:type="spellEnd"/>
            <w:r w:rsidRPr="007B2818">
              <w:rPr>
                <w:rStyle w:val="23"/>
                <w:lang w:val="uk-UA"/>
              </w:rPr>
              <w:t xml:space="preserve"> негативний (чутливий), ТОДІ </w:t>
            </w:r>
            <w:proofErr w:type="spellStart"/>
            <w:r w:rsidRPr="007B2818">
              <w:rPr>
                <w:rStyle w:val="23"/>
                <w:lang w:val="uk-UA"/>
              </w:rPr>
              <w:t>повідомте</w:t>
            </w:r>
            <w:proofErr w:type="spellEnd"/>
            <w:r w:rsidRPr="007B2818">
              <w:rPr>
                <w:rStyle w:val="23"/>
                <w:lang w:val="uk-UA"/>
              </w:rPr>
              <w:t xml:space="preserve"> про «чутлив</w:t>
            </w:r>
            <w:r>
              <w:rPr>
                <w:rStyle w:val="23"/>
                <w:lang w:val="uk-UA"/>
              </w:rPr>
              <w:t>ий</w:t>
            </w:r>
            <w:r w:rsidRPr="007B2818">
              <w:rPr>
                <w:rStyle w:val="23"/>
                <w:lang w:val="uk-UA"/>
              </w:rPr>
              <w:t xml:space="preserve">, </w:t>
            </w:r>
            <w:r>
              <w:rPr>
                <w:rStyle w:val="23"/>
                <w:lang w:val="uk-UA"/>
              </w:rPr>
              <w:t>збільшена експозиція</w:t>
            </w:r>
            <w:r w:rsidRPr="007B2818">
              <w:rPr>
                <w:rStyle w:val="23"/>
                <w:lang w:val="uk-UA"/>
              </w:rPr>
              <w:t xml:space="preserve">» </w:t>
            </w:r>
            <w:r>
              <w:rPr>
                <w:rStyle w:val="23"/>
                <w:lang w:val="uk-UA"/>
              </w:rPr>
              <w:t>до</w:t>
            </w:r>
            <w:r w:rsidRPr="007B2818">
              <w:rPr>
                <w:rStyle w:val="23"/>
                <w:lang w:val="uk-UA"/>
              </w:rPr>
              <w:t xml:space="preserve"> </w:t>
            </w:r>
            <w:proofErr w:type="spellStart"/>
            <w:r w:rsidRPr="007B2818">
              <w:rPr>
                <w:rStyle w:val="23"/>
                <w:lang w:val="uk-UA"/>
              </w:rPr>
              <w:t>ципрофлоксацин</w:t>
            </w:r>
            <w:r>
              <w:rPr>
                <w:rStyle w:val="23"/>
                <w:lang w:val="uk-UA"/>
              </w:rPr>
              <w:t>у</w:t>
            </w:r>
            <w:proofErr w:type="spellEnd"/>
            <w:r w:rsidRPr="007B2818">
              <w:rPr>
                <w:rStyle w:val="23"/>
                <w:lang w:val="uk-UA"/>
              </w:rPr>
              <w:t xml:space="preserve"> та </w:t>
            </w:r>
            <w:proofErr w:type="spellStart"/>
            <w:r w:rsidRPr="007B2818">
              <w:rPr>
                <w:rStyle w:val="23"/>
                <w:lang w:val="uk-UA"/>
              </w:rPr>
              <w:t>левофлоксацин</w:t>
            </w:r>
            <w:r>
              <w:rPr>
                <w:rStyle w:val="23"/>
                <w:lang w:val="uk-UA"/>
              </w:rPr>
              <w:t>у</w:t>
            </w:r>
            <w:proofErr w:type="spellEnd"/>
            <w:r w:rsidRPr="007B2818">
              <w:rPr>
                <w:rStyle w:val="23"/>
                <w:lang w:val="uk-UA"/>
              </w:rPr>
              <w:t>, а також «чутлив</w:t>
            </w:r>
            <w:r>
              <w:rPr>
                <w:rStyle w:val="23"/>
                <w:lang w:val="uk-UA"/>
              </w:rPr>
              <w:t>ий</w:t>
            </w:r>
            <w:r w:rsidRPr="007B2818">
              <w:rPr>
                <w:rStyle w:val="23"/>
                <w:lang w:val="uk-UA"/>
              </w:rPr>
              <w:t xml:space="preserve">» до </w:t>
            </w:r>
            <w:proofErr w:type="spellStart"/>
            <w:r w:rsidRPr="007B2818">
              <w:rPr>
                <w:rStyle w:val="23"/>
                <w:lang w:val="uk-UA"/>
              </w:rPr>
              <w:t>моксифлоксацину</w:t>
            </w:r>
            <w:proofErr w:type="spellEnd"/>
            <w:r w:rsidRPr="007B2818">
              <w:rPr>
                <w:rStyle w:val="23"/>
                <w:lang w:val="uk-UA"/>
              </w:rPr>
              <w:t xml:space="preserve">. ЯКЩО </w:t>
            </w:r>
            <w:proofErr w:type="spellStart"/>
            <w:r w:rsidRPr="007B2818">
              <w:rPr>
                <w:rStyle w:val="23"/>
                <w:lang w:val="uk-UA"/>
              </w:rPr>
              <w:t>скринінговий</w:t>
            </w:r>
            <w:proofErr w:type="spellEnd"/>
            <w:r w:rsidRPr="007B2818">
              <w:rPr>
                <w:rStyle w:val="23"/>
                <w:lang w:val="uk-UA"/>
              </w:rPr>
              <w:t xml:space="preserve"> тест </w:t>
            </w:r>
            <w:r>
              <w:rPr>
                <w:rStyle w:val="23"/>
                <w:lang w:val="uk-UA"/>
              </w:rPr>
              <w:t>із</w:t>
            </w:r>
            <w:r w:rsidRPr="007B2818">
              <w:rPr>
                <w:rStyle w:val="23"/>
                <w:lang w:val="uk-UA"/>
              </w:rPr>
              <w:t xml:space="preserve"> </w:t>
            </w:r>
            <w:proofErr w:type="spellStart"/>
            <w:r w:rsidRPr="007B2818">
              <w:rPr>
                <w:rStyle w:val="23"/>
                <w:lang w:val="uk-UA"/>
              </w:rPr>
              <w:t>норфлоксацин</w:t>
            </w:r>
            <w:r>
              <w:rPr>
                <w:rStyle w:val="23"/>
                <w:lang w:val="uk-UA"/>
              </w:rPr>
              <w:t>ом</w:t>
            </w:r>
            <w:proofErr w:type="spellEnd"/>
            <w:r w:rsidRPr="007B2818">
              <w:rPr>
                <w:rStyle w:val="23"/>
                <w:lang w:val="uk-UA"/>
              </w:rPr>
              <w:t xml:space="preserve"> позитивний (резистентний), ТОДІ </w:t>
            </w:r>
            <w:proofErr w:type="spellStart"/>
            <w:r w:rsidRPr="007B2818">
              <w:rPr>
                <w:rStyle w:val="23"/>
                <w:lang w:val="uk-UA"/>
              </w:rPr>
              <w:t>повідомте</w:t>
            </w:r>
            <w:proofErr w:type="spellEnd"/>
            <w:r w:rsidRPr="007B2818">
              <w:rPr>
                <w:rStyle w:val="23"/>
                <w:lang w:val="uk-UA"/>
              </w:rPr>
              <w:t xml:space="preserve"> про окремі агенти, що пройшли тестування. ЯКЩО </w:t>
            </w:r>
            <w:proofErr w:type="spellStart"/>
            <w:r w:rsidRPr="007B2818">
              <w:rPr>
                <w:rStyle w:val="23"/>
                <w:lang w:val="uk-UA"/>
              </w:rPr>
              <w:t>скринінговий</w:t>
            </w:r>
            <w:proofErr w:type="spellEnd"/>
            <w:r w:rsidRPr="007B2818">
              <w:rPr>
                <w:rStyle w:val="23"/>
                <w:lang w:val="uk-UA"/>
              </w:rPr>
              <w:t xml:space="preserve"> тест </w:t>
            </w:r>
            <w:r>
              <w:rPr>
                <w:rStyle w:val="23"/>
                <w:lang w:val="uk-UA"/>
              </w:rPr>
              <w:t>із</w:t>
            </w:r>
            <w:r w:rsidRPr="007B2818">
              <w:rPr>
                <w:rStyle w:val="23"/>
                <w:lang w:val="uk-UA"/>
              </w:rPr>
              <w:t xml:space="preserve"> </w:t>
            </w:r>
            <w:proofErr w:type="spellStart"/>
            <w:r w:rsidRPr="007B2818">
              <w:rPr>
                <w:rStyle w:val="23"/>
                <w:lang w:val="uk-UA"/>
              </w:rPr>
              <w:t>норфлоксацин</w:t>
            </w:r>
            <w:r>
              <w:rPr>
                <w:rStyle w:val="23"/>
                <w:lang w:val="uk-UA"/>
              </w:rPr>
              <w:t>ом</w:t>
            </w:r>
            <w:proofErr w:type="spellEnd"/>
            <w:r w:rsidRPr="007B2818">
              <w:rPr>
                <w:rStyle w:val="23"/>
                <w:lang w:val="uk-UA"/>
              </w:rPr>
              <w:t xml:space="preserve"> позитивний (резистентний) ТА «чутлив</w:t>
            </w:r>
            <w:r>
              <w:rPr>
                <w:rStyle w:val="23"/>
                <w:lang w:val="uk-UA"/>
              </w:rPr>
              <w:t>ий</w:t>
            </w:r>
            <w:r w:rsidRPr="007B2818">
              <w:rPr>
                <w:rStyle w:val="23"/>
                <w:lang w:val="uk-UA"/>
              </w:rPr>
              <w:t xml:space="preserve">, </w:t>
            </w:r>
            <w:r>
              <w:rPr>
                <w:rStyle w:val="23"/>
                <w:lang w:val="uk-UA"/>
              </w:rPr>
              <w:t>з</w:t>
            </w:r>
            <w:r w:rsidR="00533E5A">
              <w:rPr>
                <w:rStyle w:val="23"/>
                <w:lang w:val="uk-UA"/>
              </w:rPr>
              <w:t>б</w:t>
            </w:r>
            <w:r>
              <w:rPr>
                <w:rStyle w:val="23"/>
                <w:lang w:val="uk-UA"/>
              </w:rPr>
              <w:t>ільшена експозиція</w:t>
            </w:r>
            <w:r w:rsidRPr="007B2818">
              <w:rPr>
                <w:rStyle w:val="23"/>
                <w:lang w:val="uk-UA"/>
              </w:rPr>
              <w:t xml:space="preserve">» </w:t>
            </w:r>
            <w:r>
              <w:rPr>
                <w:rStyle w:val="23"/>
                <w:lang w:val="uk-UA"/>
              </w:rPr>
              <w:t>до</w:t>
            </w:r>
            <w:r w:rsidRPr="007B2818">
              <w:rPr>
                <w:rStyle w:val="23"/>
                <w:lang w:val="uk-UA"/>
              </w:rPr>
              <w:t xml:space="preserve"> </w:t>
            </w:r>
            <w:proofErr w:type="spellStart"/>
            <w:r w:rsidRPr="007B2818">
              <w:rPr>
                <w:rStyle w:val="23"/>
                <w:lang w:val="uk-UA"/>
              </w:rPr>
              <w:t>ципрофлоксацин</w:t>
            </w:r>
            <w:r>
              <w:rPr>
                <w:rStyle w:val="23"/>
                <w:lang w:val="uk-UA"/>
              </w:rPr>
              <w:t>у</w:t>
            </w:r>
            <w:proofErr w:type="spellEnd"/>
            <w:r w:rsidRPr="007B2818">
              <w:rPr>
                <w:rStyle w:val="23"/>
                <w:lang w:val="uk-UA"/>
              </w:rPr>
              <w:t xml:space="preserve"> або </w:t>
            </w:r>
            <w:proofErr w:type="spellStart"/>
            <w:r w:rsidRPr="007B2818">
              <w:rPr>
                <w:rStyle w:val="23"/>
                <w:lang w:val="uk-UA"/>
              </w:rPr>
              <w:t>левофлоксацин</w:t>
            </w:r>
            <w:r>
              <w:rPr>
                <w:rStyle w:val="23"/>
                <w:lang w:val="uk-UA"/>
              </w:rPr>
              <w:t>у</w:t>
            </w:r>
            <w:proofErr w:type="spellEnd"/>
            <w:r w:rsidRPr="007B2818">
              <w:rPr>
                <w:rStyle w:val="23"/>
                <w:lang w:val="uk-UA"/>
              </w:rPr>
              <w:t>, або «чутлив</w:t>
            </w:r>
            <w:r>
              <w:rPr>
                <w:rStyle w:val="23"/>
                <w:lang w:val="uk-UA"/>
              </w:rPr>
              <w:t>ий</w:t>
            </w:r>
            <w:r w:rsidRPr="007B2818">
              <w:rPr>
                <w:rStyle w:val="23"/>
                <w:lang w:val="uk-UA"/>
              </w:rPr>
              <w:t xml:space="preserve">» до </w:t>
            </w:r>
            <w:proofErr w:type="spellStart"/>
            <w:r w:rsidRPr="007B2818">
              <w:rPr>
                <w:rStyle w:val="23"/>
                <w:lang w:val="uk-UA"/>
              </w:rPr>
              <w:t>моксифлоксацину</w:t>
            </w:r>
            <w:proofErr w:type="spellEnd"/>
            <w:r w:rsidRPr="007B2818">
              <w:rPr>
                <w:rStyle w:val="23"/>
                <w:lang w:val="uk-UA"/>
              </w:rPr>
              <w:t xml:space="preserve">, ТОДІ </w:t>
            </w:r>
            <w:proofErr w:type="spellStart"/>
            <w:r w:rsidRPr="007B2818">
              <w:rPr>
                <w:rStyle w:val="23"/>
                <w:lang w:val="uk-UA"/>
              </w:rPr>
              <w:t>повідомте</w:t>
            </w:r>
            <w:proofErr w:type="spellEnd"/>
            <w:r w:rsidRPr="007B2818">
              <w:rPr>
                <w:rStyle w:val="23"/>
                <w:lang w:val="uk-UA"/>
              </w:rPr>
              <w:t xml:space="preserve"> про агент, що пройшов тестування, з попередженням про ризик розвитку резистентності під час терапії цим агентом.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231167" w14:textId="77777777" w:rsidR="000B2E14" w:rsidRDefault="00350D05" w:rsidP="000B2E14">
            <w:pPr>
              <w:pStyle w:val="20"/>
              <w:shd w:val="clear" w:color="auto" w:fill="auto"/>
              <w:spacing w:before="0" w:after="0" w:line="221" w:lineRule="exact"/>
              <w:ind w:firstLine="0"/>
              <w:rPr>
                <w:rStyle w:val="23"/>
                <w:lang w:val="uk-UA"/>
              </w:rPr>
            </w:pPr>
            <w:proofErr w:type="spellStart"/>
            <w:r w:rsidRPr="00324527">
              <w:rPr>
                <w:rStyle w:val="23"/>
                <w:lang w:val="uk-UA"/>
              </w:rPr>
              <w:t>Скринінговий</w:t>
            </w:r>
            <w:proofErr w:type="spellEnd"/>
            <w:r w:rsidRPr="00324527">
              <w:rPr>
                <w:rStyle w:val="23"/>
                <w:lang w:val="uk-UA"/>
              </w:rPr>
              <w:t xml:space="preserve"> тест виявляє мута</w:t>
            </w:r>
            <w:r w:rsidR="00EB08C2">
              <w:rPr>
                <w:rStyle w:val="23"/>
                <w:lang w:val="uk-UA"/>
              </w:rPr>
              <w:t xml:space="preserve">цію </w:t>
            </w:r>
            <w:r w:rsidRPr="00324527">
              <w:rPr>
                <w:rStyle w:val="23"/>
                <w:lang w:val="uk-UA"/>
              </w:rPr>
              <w:t>першо</w:t>
            </w:r>
            <w:r w:rsidR="00EB08C2">
              <w:rPr>
                <w:rStyle w:val="23"/>
                <w:lang w:val="uk-UA"/>
              </w:rPr>
              <w:t>го</w:t>
            </w:r>
            <w:r w:rsidRPr="00324527">
              <w:rPr>
                <w:rStyle w:val="23"/>
                <w:lang w:val="uk-UA"/>
              </w:rPr>
              <w:t xml:space="preserve"> ст</w:t>
            </w:r>
            <w:r w:rsidR="00EB08C2">
              <w:rPr>
                <w:rStyle w:val="23"/>
                <w:lang w:val="uk-UA"/>
              </w:rPr>
              <w:t xml:space="preserve">упеню </w:t>
            </w:r>
            <w:r w:rsidRPr="00324527">
              <w:rPr>
                <w:rStyle w:val="23"/>
                <w:lang w:val="uk-UA"/>
              </w:rPr>
              <w:t xml:space="preserve">та інші механізми (наприклад, </w:t>
            </w:r>
            <w:proofErr w:type="spellStart"/>
            <w:r w:rsidRPr="00324527">
              <w:rPr>
                <w:rStyle w:val="23"/>
                <w:lang w:val="uk-UA"/>
              </w:rPr>
              <w:t>ефлюкс</w:t>
            </w:r>
            <w:proofErr w:type="spellEnd"/>
            <w:r w:rsidRPr="00324527">
              <w:rPr>
                <w:rStyle w:val="23"/>
                <w:lang w:val="uk-UA"/>
              </w:rPr>
              <w:t xml:space="preserve">), які спричиняють знижену чутливість. Оскільки мутанти з підвищеним </w:t>
            </w:r>
            <w:proofErr w:type="spellStart"/>
            <w:r>
              <w:rPr>
                <w:rStyle w:val="23"/>
                <w:lang w:val="uk-UA"/>
              </w:rPr>
              <w:t>ефлюксом</w:t>
            </w:r>
            <w:proofErr w:type="spellEnd"/>
            <w:r w:rsidRPr="00324527">
              <w:rPr>
                <w:rStyle w:val="23"/>
                <w:lang w:val="uk-UA"/>
              </w:rPr>
              <w:t xml:space="preserve"> все ще можуть бути </w:t>
            </w:r>
            <w:r>
              <w:rPr>
                <w:rStyle w:val="23"/>
                <w:lang w:val="uk-UA"/>
              </w:rPr>
              <w:t>чутливими</w:t>
            </w:r>
            <w:r w:rsidRPr="00324527">
              <w:rPr>
                <w:rStyle w:val="23"/>
                <w:lang w:val="uk-UA"/>
              </w:rPr>
              <w:t xml:space="preserve"> до інших </w:t>
            </w:r>
            <w:proofErr w:type="spellStart"/>
            <w:r w:rsidRPr="00324527">
              <w:rPr>
                <w:rStyle w:val="23"/>
                <w:lang w:val="uk-UA"/>
              </w:rPr>
              <w:t>фторхінолонів</w:t>
            </w:r>
            <w:proofErr w:type="spellEnd"/>
            <w:r w:rsidRPr="00324527">
              <w:rPr>
                <w:rStyle w:val="23"/>
                <w:lang w:val="uk-UA"/>
              </w:rPr>
              <w:t>, їх необхідно перевірити</w:t>
            </w:r>
          </w:p>
          <w:p w14:paraId="335F71B0" w14:textId="77777777" w:rsidR="00EB08C2" w:rsidRDefault="00EB08C2" w:rsidP="000B2E14">
            <w:pPr>
              <w:pStyle w:val="20"/>
              <w:shd w:val="clear" w:color="auto" w:fill="auto"/>
              <w:spacing w:before="0" w:after="0" w:line="221" w:lineRule="exact"/>
              <w:ind w:firstLine="0"/>
              <w:rPr>
                <w:rStyle w:val="23"/>
                <w:lang w:val="uk-UA"/>
              </w:rPr>
            </w:pPr>
          </w:p>
          <w:p w14:paraId="6F993B89" w14:textId="77777777" w:rsidR="00EB08C2" w:rsidRPr="00EB08C2" w:rsidRDefault="00EB08C2" w:rsidP="00EB08C2">
            <w:pPr>
              <w:pStyle w:val="20"/>
              <w:shd w:val="clear" w:color="auto" w:fill="auto"/>
              <w:spacing w:before="0" w:after="0" w:line="221" w:lineRule="exact"/>
              <w:ind w:firstLine="0"/>
              <w:rPr>
                <w:lang w:val="ru-RU"/>
              </w:rPr>
            </w:pPr>
            <w:r w:rsidRPr="00EB08C2">
              <w:rPr>
                <w:lang w:val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8DE55D" w14:textId="77777777" w:rsidR="000B2E14" w:rsidRDefault="000B2E14" w:rsidP="000B2E14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C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4FE86" w14:textId="77777777" w:rsidR="000B2E14" w:rsidRPr="00324527" w:rsidRDefault="000B2E14" w:rsidP="000B2E14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lang w:val="de-DE"/>
              </w:rPr>
            </w:pPr>
            <w:r w:rsidRPr="00324527">
              <w:rPr>
                <w:rStyle w:val="23"/>
                <w:lang w:val="de-DE"/>
              </w:rPr>
              <w:t xml:space="preserve">Kaatz &amp; </w:t>
            </w:r>
            <w:proofErr w:type="spellStart"/>
            <w:r w:rsidRPr="00324527">
              <w:rPr>
                <w:rStyle w:val="23"/>
                <w:lang w:val="de-DE"/>
              </w:rPr>
              <w:t>Seo</w:t>
            </w:r>
            <w:proofErr w:type="spellEnd"/>
            <w:r w:rsidRPr="00324527">
              <w:rPr>
                <w:rStyle w:val="23"/>
                <w:lang w:val="de-DE"/>
              </w:rPr>
              <w:t>, 1997;</w:t>
            </w:r>
          </w:p>
          <w:p w14:paraId="7EC51712" w14:textId="77777777" w:rsidR="000B2E14" w:rsidRPr="00324527" w:rsidRDefault="000B2E14" w:rsidP="000B2E14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lang w:val="de-DE"/>
              </w:rPr>
            </w:pPr>
            <w:r w:rsidRPr="00324527">
              <w:rPr>
                <w:rStyle w:val="23"/>
                <w:lang w:val="de-DE"/>
              </w:rPr>
              <w:t>Sierra et al., 2005</w:t>
            </w:r>
          </w:p>
        </w:tc>
      </w:tr>
      <w:tr w:rsidR="004A35D2" w14:paraId="38E156EC" w14:textId="77777777" w:rsidTr="00533E5A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hRule="exact" w:val="85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936B57" w14:textId="77777777" w:rsidR="000B2E14" w:rsidRDefault="000B2E14" w:rsidP="000B2E14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89EA61" w14:textId="77777777" w:rsidR="000B2E14" w:rsidRDefault="000B2E14" w:rsidP="000B2E14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4"/>
              </w:rPr>
              <w:t>Staphylococcus</w:t>
            </w:r>
            <w:r>
              <w:rPr>
                <w:rStyle w:val="23"/>
              </w:rPr>
              <w:t xml:space="preserve"> spp.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F17C29" w14:textId="77777777" w:rsidR="000B2E14" w:rsidRPr="00350D05" w:rsidRDefault="00350D05" w:rsidP="000B2E14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proofErr w:type="spellStart"/>
            <w:r>
              <w:rPr>
                <w:rStyle w:val="23"/>
                <w:lang w:val="uk-UA" w:eastAsia="de-DE" w:bidi="de-DE"/>
              </w:rPr>
              <w:t>Левофлоксацин</w:t>
            </w:r>
            <w:proofErr w:type="spellEnd"/>
            <w:r>
              <w:rPr>
                <w:rStyle w:val="23"/>
                <w:lang w:val="uk-UA" w:eastAsia="de-DE" w:bidi="de-DE"/>
              </w:rPr>
              <w:t xml:space="preserve">, </w:t>
            </w:r>
            <w:proofErr w:type="spellStart"/>
            <w:r>
              <w:rPr>
                <w:rStyle w:val="23"/>
                <w:lang w:val="uk-UA" w:eastAsia="de-DE" w:bidi="de-DE"/>
              </w:rPr>
              <w:t>моксифлоксацин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34DA1A" w14:textId="77777777" w:rsidR="000B2E14" w:rsidRDefault="00350D05" w:rsidP="000B2E14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3"/>
                <w:lang w:val="uk-UA"/>
              </w:rPr>
              <w:t xml:space="preserve">Усі </w:t>
            </w:r>
            <w:proofErr w:type="spellStart"/>
            <w:r>
              <w:rPr>
                <w:rStyle w:val="23"/>
                <w:lang w:val="uk-UA"/>
              </w:rPr>
              <w:t>фторхінолони</w:t>
            </w:r>
            <w:proofErr w:type="spellEnd"/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A013E7" w14:textId="77777777" w:rsidR="000B2E14" w:rsidRPr="00324527" w:rsidRDefault="00350D05" w:rsidP="008A6070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ru-RU"/>
              </w:rPr>
            </w:pPr>
            <w:r w:rsidRPr="00324527">
              <w:rPr>
                <w:rStyle w:val="23"/>
                <w:lang w:val="ru-RU"/>
              </w:rPr>
              <w:t xml:space="preserve">ЯКЩО </w:t>
            </w:r>
            <w:proofErr w:type="spellStart"/>
            <w:r w:rsidR="008A6070">
              <w:rPr>
                <w:rStyle w:val="23"/>
                <w:lang w:val="ru-RU"/>
              </w:rPr>
              <w:t>стійкий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левофлоксацину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або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моксифлоксацину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r w:rsidR="00324527" w:rsidRPr="00324527">
              <w:rPr>
                <w:rStyle w:val="23"/>
                <w:lang w:val="ru-RU"/>
              </w:rPr>
              <w:t>ТО</w:t>
            </w:r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повідомте</w:t>
            </w:r>
            <w:proofErr w:type="spellEnd"/>
            <w:r w:rsidRPr="00324527">
              <w:rPr>
                <w:rStyle w:val="23"/>
                <w:lang w:val="ru-RU"/>
              </w:rPr>
              <w:t xml:space="preserve"> про </w:t>
            </w:r>
            <w:proofErr w:type="spellStart"/>
            <w:r w:rsidR="008A6070">
              <w:rPr>
                <w:rStyle w:val="23"/>
                <w:lang w:val="ru-RU"/>
              </w:rPr>
              <w:t>стійкість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всіх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фторхінолонів</w:t>
            </w:r>
            <w:proofErr w:type="spellEnd"/>
            <w:r w:rsidRPr="00324527">
              <w:rPr>
                <w:rStyle w:val="23"/>
                <w:lang w:val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285372" w14:textId="77777777" w:rsidR="000B2E14" w:rsidRPr="00324527" w:rsidRDefault="00350D05" w:rsidP="00350D05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ru-RU"/>
              </w:rPr>
            </w:pPr>
            <w:proofErr w:type="spellStart"/>
            <w:r w:rsidRPr="008A6070">
              <w:rPr>
                <w:rStyle w:val="23"/>
                <w:sz w:val="18"/>
                <w:szCs w:val="18"/>
                <w:lang w:val="ru-RU"/>
              </w:rPr>
              <w:t>Придбання</w:t>
            </w:r>
            <w:proofErr w:type="spellEnd"/>
            <w:r w:rsidRPr="008A6070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A6070">
              <w:rPr>
                <w:rStyle w:val="23"/>
                <w:sz w:val="18"/>
                <w:szCs w:val="18"/>
                <w:lang w:val="ru-RU"/>
              </w:rPr>
              <w:t>комбінованих</w:t>
            </w:r>
            <w:proofErr w:type="spellEnd"/>
            <w:r w:rsidRPr="008A6070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A6070">
              <w:rPr>
                <w:rStyle w:val="23"/>
                <w:sz w:val="18"/>
                <w:szCs w:val="18"/>
                <w:lang w:val="ru-RU"/>
              </w:rPr>
              <w:t>мутацій</w:t>
            </w:r>
            <w:proofErr w:type="spellEnd"/>
            <w:r w:rsidRPr="008A6070">
              <w:rPr>
                <w:rStyle w:val="23"/>
                <w:sz w:val="18"/>
                <w:szCs w:val="18"/>
                <w:lang w:val="ru-RU"/>
              </w:rPr>
              <w:t xml:space="preserve"> у </w:t>
            </w:r>
            <w:proofErr w:type="spellStart"/>
            <w:r w:rsidRPr="008A6070">
              <w:rPr>
                <w:rStyle w:val="23"/>
                <w:sz w:val="18"/>
                <w:szCs w:val="18"/>
              </w:rPr>
              <w:t>grlA</w:t>
            </w:r>
            <w:proofErr w:type="spellEnd"/>
            <w:r w:rsidRPr="008A6070">
              <w:rPr>
                <w:rStyle w:val="23"/>
                <w:sz w:val="18"/>
                <w:szCs w:val="18"/>
                <w:lang w:val="ru-RU"/>
              </w:rPr>
              <w:t xml:space="preserve"> та </w:t>
            </w:r>
            <w:proofErr w:type="spellStart"/>
            <w:r w:rsidRPr="008A6070">
              <w:rPr>
                <w:rStyle w:val="23"/>
                <w:sz w:val="18"/>
                <w:szCs w:val="18"/>
              </w:rPr>
              <w:t>gyrA</w:t>
            </w:r>
            <w:proofErr w:type="spellEnd"/>
            <w:r w:rsidRPr="008A6070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A6070">
              <w:rPr>
                <w:rStyle w:val="23"/>
                <w:sz w:val="18"/>
                <w:szCs w:val="18"/>
                <w:lang w:val="ru-RU"/>
              </w:rPr>
              <w:t>призводить</w:t>
            </w:r>
            <w:proofErr w:type="spellEnd"/>
            <w:r w:rsidRPr="008A6070">
              <w:rPr>
                <w:rStyle w:val="23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8A6070">
              <w:rPr>
                <w:rStyle w:val="23"/>
                <w:sz w:val="18"/>
                <w:szCs w:val="18"/>
                <w:lang w:val="ru-RU"/>
              </w:rPr>
              <w:t>повної</w:t>
            </w:r>
            <w:proofErr w:type="spellEnd"/>
            <w:r w:rsidRPr="008A6070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A6070">
              <w:rPr>
                <w:rStyle w:val="23"/>
                <w:sz w:val="18"/>
                <w:szCs w:val="18"/>
                <w:lang w:val="ru-RU"/>
              </w:rPr>
              <w:t>або</w:t>
            </w:r>
            <w:proofErr w:type="spellEnd"/>
            <w:r w:rsidRPr="008A6070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A6070">
              <w:rPr>
                <w:rStyle w:val="23"/>
                <w:sz w:val="18"/>
                <w:szCs w:val="18"/>
                <w:lang w:val="ru-RU"/>
              </w:rPr>
              <w:t>часткової</w:t>
            </w:r>
            <w:proofErr w:type="spellEnd"/>
            <w:r w:rsidRPr="008A6070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A6070">
              <w:rPr>
                <w:rStyle w:val="23"/>
                <w:sz w:val="18"/>
                <w:szCs w:val="18"/>
                <w:lang w:val="ru-RU"/>
              </w:rPr>
              <w:t>перехресної</w:t>
            </w:r>
            <w:proofErr w:type="spellEnd"/>
            <w:r w:rsidRPr="008A6070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A6070">
              <w:rPr>
                <w:rStyle w:val="23"/>
                <w:sz w:val="18"/>
                <w:szCs w:val="18"/>
                <w:lang w:val="ru-RU"/>
              </w:rPr>
              <w:t>резистентності</w:t>
            </w:r>
            <w:proofErr w:type="spellEnd"/>
            <w:r w:rsidRPr="008A6070">
              <w:rPr>
                <w:rStyle w:val="23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8A6070">
              <w:rPr>
                <w:rStyle w:val="23"/>
                <w:sz w:val="18"/>
                <w:szCs w:val="18"/>
                <w:lang w:val="ru-RU"/>
              </w:rPr>
              <w:t>всіх</w:t>
            </w:r>
            <w:proofErr w:type="spellEnd"/>
            <w:r w:rsidRPr="008A6070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A6070">
              <w:rPr>
                <w:rStyle w:val="23"/>
                <w:sz w:val="18"/>
                <w:szCs w:val="18"/>
                <w:lang w:val="ru-RU"/>
              </w:rPr>
              <w:t>фторхінолонів</w:t>
            </w:r>
            <w:proofErr w:type="spellEnd"/>
            <w:r w:rsidRPr="00324527">
              <w:rPr>
                <w:rStyle w:val="23"/>
                <w:lang w:val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15FDAC" w14:textId="77777777" w:rsidR="000B2E14" w:rsidRDefault="000B2E14" w:rsidP="000B2E14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C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1B7B5" w14:textId="77777777" w:rsidR="000B2E14" w:rsidRDefault="000B2E14" w:rsidP="000B2E14">
            <w:pPr>
              <w:pStyle w:val="20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3"/>
              </w:rPr>
              <w:t xml:space="preserve">Sierra </w:t>
            </w:r>
            <w:r>
              <w:rPr>
                <w:rStyle w:val="23"/>
                <w:lang w:val="fr-FR" w:eastAsia="fr-FR" w:bidi="fr-FR"/>
              </w:rPr>
              <w:t>et al., 2005</w:t>
            </w:r>
          </w:p>
        </w:tc>
      </w:tr>
    </w:tbl>
    <w:p w14:paraId="37D0701B" w14:textId="77777777" w:rsidR="00350D05" w:rsidRDefault="00350D05"/>
    <w:p w14:paraId="52698384" w14:textId="77777777" w:rsidR="00482351" w:rsidRDefault="002762D8">
      <w:r>
        <w:br w:type="page"/>
      </w:r>
    </w:p>
    <w:p w14:paraId="34E73246" w14:textId="77777777" w:rsidR="00350D05" w:rsidRDefault="00350D05">
      <w:pPr>
        <w:rPr>
          <w:sz w:val="2"/>
          <w:szCs w:val="2"/>
        </w:rPr>
      </w:pPr>
    </w:p>
    <w:p w14:paraId="248080AC" w14:textId="77777777" w:rsidR="00350D05" w:rsidRDefault="00350D05">
      <w:pPr>
        <w:rPr>
          <w:sz w:val="2"/>
          <w:szCs w:val="2"/>
        </w:rPr>
      </w:pPr>
    </w:p>
    <w:p w14:paraId="70D506C5" w14:textId="77777777" w:rsidR="00350D05" w:rsidRDefault="00350D05">
      <w:pPr>
        <w:rPr>
          <w:sz w:val="2"/>
          <w:szCs w:val="2"/>
        </w:rPr>
      </w:pPr>
    </w:p>
    <w:p w14:paraId="3771ADED" w14:textId="77777777" w:rsidR="00350D05" w:rsidRDefault="00350D05">
      <w:pPr>
        <w:rPr>
          <w:sz w:val="2"/>
          <w:szCs w:val="2"/>
        </w:rPr>
      </w:pPr>
    </w:p>
    <w:p w14:paraId="1F2A2867" w14:textId="77777777" w:rsidR="00350D05" w:rsidRDefault="00350D05">
      <w:pPr>
        <w:rPr>
          <w:sz w:val="2"/>
          <w:szCs w:val="2"/>
        </w:rPr>
      </w:pPr>
    </w:p>
    <w:p w14:paraId="2F5CBFF3" w14:textId="77777777" w:rsidR="00350D05" w:rsidRDefault="00350D05">
      <w:pPr>
        <w:rPr>
          <w:sz w:val="2"/>
          <w:szCs w:val="2"/>
        </w:rPr>
      </w:pPr>
    </w:p>
    <w:p w14:paraId="143CA087" w14:textId="77777777" w:rsidR="00350D05" w:rsidRDefault="00350D05">
      <w:pPr>
        <w:rPr>
          <w:sz w:val="2"/>
          <w:szCs w:val="2"/>
        </w:rPr>
      </w:pPr>
    </w:p>
    <w:p w14:paraId="74E706F3" w14:textId="77777777" w:rsidR="00350D05" w:rsidRDefault="00350D05">
      <w:pPr>
        <w:rPr>
          <w:sz w:val="2"/>
          <w:szCs w:val="2"/>
        </w:rPr>
      </w:pPr>
    </w:p>
    <w:p w14:paraId="50B98B01" w14:textId="77777777" w:rsidR="00350D05" w:rsidRDefault="00350D05">
      <w:pPr>
        <w:rPr>
          <w:sz w:val="2"/>
          <w:szCs w:val="2"/>
        </w:rPr>
      </w:pPr>
    </w:p>
    <w:p w14:paraId="791672FC" w14:textId="77777777" w:rsidR="00350D05" w:rsidRDefault="00350D05">
      <w:pPr>
        <w:rPr>
          <w:sz w:val="2"/>
          <w:szCs w:val="2"/>
        </w:rPr>
      </w:pPr>
    </w:p>
    <w:p w14:paraId="6D4634A4" w14:textId="77777777" w:rsidR="00350D05" w:rsidRDefault="00350D05">
      <w:pPr>
        <w:rPr>
          <w:sz w:val="2"/>
          <w:szCs w:val="2"/>
        </w:rPr>
      </w:pPr>
    </w:p>
    <w:p w14:paraId="395E6499" w14:textId="77777777" w:rsidR="00350D05" w:rsidRDefault="00350D05">
      <w:pPr>
        <w:rPr>
          <w:sz w:val="2"/>
          <w:szCs w:val="2"/>
        </w:rPr>
      </w:pPr>
    </w:p>
    <w:p w14:paraId="69EC0E30" w14:textId="503946D9" w:rsidR="007A4B9C" w:rsidRDefault="007A4B9C" w:rsidP="007A4B9C">
      <w:pPr>
        <w:pStyle w:val="10"/>
        <w:keepNext/>
        <w:keepLines/>
        <w:shd w:val="clear" w:color="auto" w:fill="auto"/>
        <w:spacing w:before="0"/>
        <w:rPr>
          <w:rStyle w:val="11"/>
          <w:b/>
          <w:bCs/>
          <w:lang w:val="uk-UA"/>
        </w:rPr>
      </w:pPr>
      <w:r>
        <w:rPr>
          <w:rStyle w:val="11"/>
          <w:b/>
          <w:bCs/>
          <w:lang w:val="uk-UA"/>
        </w:rPr>
        <w:t xml:space="preserve">Експертні правила                                           </w:t>
      </w:r>
      <w:r w:rsidRPr="00286287">
        <w:rPr>
          <w:rStyle w:val="11"/>
          <w:b/>
          <w:bCs/>
          <w:i/>
          <w:iCs/>
        </w:rPr>
        <w:t>Staphylococcus</w:t>
      </w:r>
      <w:r>
        <w:rPr>
          <w:rStyle w:val="11"/>
          <w:b/>
          <w:bCs/>
          <w:i/>
          <w:iCs/>
          <w:lang w:val="uk-UA"/>
        </w:rPr>
        <w:t xml:space="preserve"> </w:t>
      </w:r>
      <w:r w:rsidR="00533E5A" w:rsidRPr="00533E5A">
        <w:rPr>
          <w:rStyle w:val="11"/>
          <w:b/>
          <w:bCs/>
        </w:rPr>
        <w:t>spp</w:t>
      </w:r>
      <w:r w:rsidR="00533E5A">
        <w:rPr>
          <w:rStyle w:val="11"/>
          <w:b/>
          <w:bCs/>
          <w:i/>
          <w:iCs/>
        </w:rPr>
        <w:t>.</w:t>
      </w:r>
      <w:r>
        <w:rPr>
          <w:rStyle w:val="11"/>
          <w:b/>
          <w:bCs/>
          <w:i/>
          <w:iCs/>
          <w:lang w:val="uk-UA"/>
        </w:rPr>
        <w:t xml:space="preserve">                                                     </w:t>
      </w:r>
      <w:r w:rsidR="00533E5A">
        <w:rPr>
          <w:rStyle w:val="11"/>
          <w:b/>
          <w:bCs/>
          <w:lang w:val="uk-UA"/>
        </w:rPr>
        <w:t>листопад</w:t>
      </w:r>
      <w:r>
        <w:rPr>
          <w:rStyle w:val="11"/>
          <w:b/>
          <w:bCs/>
          <w:lang w:val="uk-UA"/>
        </w:rPr>
        <w:t xml:space="preserve"> 202</w:t>
      </w:r>
      <w:r w:rsidR="00533E5A">
        <w:rPr>
          <w:rStyle w:val="11"/>
          <w:b/>
          <w:bCs/>
          <w:lang w:val="uk-UA"/>
        </w:rPr>
        <w:t>5</w:t>
      </w:r>
    </w:p>
    <w:p w14:paraId="1FE92DDE" w14:textId="433CB946" w:rsidR="00D70F5F" w:rsidRPr="00286287" w:rsidRDefault="00B56F47" w:rsidP="00D70F5F">
      <w:pPr>
        <w:pStyle w:val="10"/>
        <w:keepNext/>
        <w:keepLines/>
        <w:shd w:val="clear" w:color="auto" w:fill="auto"/>
        <w:spacing w:before="0"/>
        <w:rPr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377495306" behindDoc="0" locked="0" layoutInCell="1" allowOverlap="1" wp14:anchorId="0D4EB598" wp14:editId="4A553E1D">
                <wp:simplePos x="0" y="0"/>
                <wp:positionH relativeFrom="margin">
                  <wp:posOffset>14605</wp:posOffset>
                </wp:positionH>
                <wp:positionV relativeFrom="paragraph">
                  <wp:posOffset>71754</wp:posOffset>
                </wp:positionV>
                <wp:extent cx="9635490" cy="0"/>
                <wp:effectExtent l="0" t="19050" r="3810" b="0"/>
                <wp:wrapNone/>
                <wp:docPr id="27" name="Пряма сполучна ліні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63549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2686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8A1DCD" id="Пряма сполучна лінія 8" o:spid="_x0000_s1026" style="position:absolute;flip:y;z-index:37749530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1.15pt,5.65pt" to="759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" strokecolor="#268681" strokeweight="2.2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tbl>
      <w:tblPr>
        <w:tblW w:w="151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1833"/>
        <w:gridCol w:w="10"/>
        <w:gridCol w:w="2113"/>
        <w:gridCol w:w="13"/>
        <w:gridCol w:w="1701"/>
        <w:gridCol w:w="2980"/>
        <w:gridCol w:w="2976"/>
        <w:gridCol w:w="993"/>
        <w:gridCol w:w="1687"/>
        <w:gridCol w:w="14"/>
      </w:tblGrid>
      <w:tr w:rsidR="00D70F5F" w:rsidRPr="009A49CA" w14:paraId="08F81132" w14:textId="77777777" w:rsidTr="00EC3241">
        <w:trPr>
          <w:gridAfter w:val="1"/>
          <w:wAfter w:w="14" w:type="dxa"/>
          <w:trHeight w:hRule="exact" w:val="677"/>
        </w:trPr>
        <w:tc>
          <w:tcPr>
            <w:tcW w:w="848" w:type="dxa"/>
            <w:tcBorders>
              <w:right w:val="single" w:sz="4" w:space="0" w:color="FFFFFF" w:themeColor="background1"/>
            </w:tcBorders>
            <w:shd w:val="clear" w:color="auto" w:fill="009999"/>
          </w:tcPr>
          <w:p w14:paraId="4F915CBD" w14:textId="77777777" w:rsidR="00D70F5F" w:rsidRPr="009A49CA" w:rsidRDefault="00D70F5F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b/>
                <w:bCs/>
                <w:color w:val="FFFFFF" w:themeColor="background1"/>
                <w:lang w:val="uk-UA"/>
              </w:rPr>
              <w:t>Правило</w:t>
            </w:r>
          </w:p>
          <w:p w14:paraId="169F9641" w14:textId="77777777" w:rsidR="00D70F5F" w:rsidRPr="009A49CA" w:rsidRDefault="00D70F5F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  <w:lang w:val="uk-UA"/>
              </w:rPr>
            </w:pPr>
            <w:r w:rsidRPr="009A49CA">
              <w:rPr>
                <w:b/>
                <w:bCs/>
                <w:color w:val="FFFFFF" w:themeColor="background1"/>
                <w:lang w:val="uk-UA"/>
              </w:rPr>
              <w:t xml:space="preserve"> №</w:t>
            </w:r>
          </w:p>
        </w:tc>
        <w:tc>
          <w:tcPr>
            <w:tcW w:w="183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0353FC0E" w14:textId="77777777" w:rsidR="00D70F5F" w:rsidRPr="009A49CA" w:rsidRDefault="00D70F5F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Мікроорганізм</w:t>
            </w:r>
          </w:p>
        </w:tc>
        <w:tc>
          <w:tcPr>
            <w:tcW w:w="2123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47F960A7" w14:textId="77777777" w:rsidR="00D70F5F" w:rsidRPr="009A49CA" w:rsidRDefault="00D70F5F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2"/>
                <w:color w:val="FFFFFF" w:themeColor="background1"/>
                <w:lang w:val="uk-UA"/>
              </w:rPr>
            </w:pPr>
            <w:proofErr w:type="spellStart"/>
            <w:r w:rsidRPr="009A49CA">
              <w:rPr>
                <w:rStyle w:val="22"/>
                <w:color w:val="FFFFFF" w:themeColor="background1"/>
                <w:lang w:val="uk-UA"/>
              </w:rPr>
              <w:t>Індикатрний</w:t>
            </w:r>
            <w:proofErr w:type="spellEnd"/>
            <w:r w:rsidRPr="009A49CA">
              <w:rPr>
                <w:rStyle w:val="22"/>
                <w:color w:val="FFFFFF" w:themeColor="background1"/>
                <w:lang w:val="uk-UA"/>
              </w:rPr>
              <w:t xml:space="preserve"> </w:t>
            </w:r>
          </w:p>
          <w:p w14:paraId="44FDD005" w14:textId="77777777" w:rsidR="00D70F5F" w:rsidRPr="009A49CA" w:rsidRDefault="00D70F5F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препарат</w:t>
            </w:r>
          </w:p>
        </w:tc>
        <w:tc>
          <w:tcPr>
            <w:tcW w:w="1714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58222921" w14:textId="77777777" w:rsidR="00D70F5F" w:rsidRPr="009A49CA" w:rsidRDefault="00D70F5F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Препарат на який поширюється правило</w:t>
            </w:r>
          </w:p>
        </w:tc>
        <w:tc>
          <w:tcPr>
            <w:tcW w:w="298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3190C49C" w14:textId="77777777" w:rsidR="00D70F5F" w:rsidRPr="009A49CA" w:rsidRDefault="00D70F5F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Правило</w:t>
            </w:r>
          </w:p>
        </w:tc>
        <w:tc>
          <w:tcPr>
            <w:tcW w:w="29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19D3648C" w14:textId="77777777" w:rsidR="00D70F5F" w:rsidRPr="009A49CA" w:rsidRDefault="00D70F5F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Примітки</w:t>
            </w:r>
          </w:p>
        </w:tc>
        <w:tc>
          <w:tcPr>
            <w:tcW w:w="9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5DC51A76" w14:textId="77777777" w:rsidR="00D70F5F" w:rsidRPr="009A49CA" w:rsidRDefault="00D70F5F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Оцінка</w:t>
            </w:r>
          </w:p>
        </w:tc>
        <w:tc>
          <w:tcPr>
            <w:tcW w:w="1687" w:type="dxa"/>
            <w:tcBorders>
              <w:left w:val="single" w:sz="4" w:space="0" w:color="FFFFFF" w:themeColor="background1"/>
            </w:tcBorders>
            <w:shd w:val="clear" w:color="auto" w:fill="009999"/>
          </w:tcPr>
          <w:p w14:paraId="6D950545" w14:textId="77777777" w:rsidR="00D70F5F" w:rsidRPr="009A49CA" w:rsidRDefault="00D70F5F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9A49CA">
              <w:rPr>
                <w:rStyle w:val="22"/>
                <w:color w:val="FFFFFF" w:themeColor="background1"/>
                <w:lang w:val="uk-UA"/>
              </w:rPr>
              <w:t>Посилання</w:t>
            </w:r>
          </w:p>
        </w:tc>
      </w:tr>
      <w:tr w:rsidR="00350D05" w14:paraId="4E2D9598" w14:textId="77777777" w:rsidTr="00D70F5F">
        <w:tblPrEx>
          <w:tblLook w:val="04A0" w:firstRow="1" w:lastRow="0" w:firstColumn="1" w:lastColumn="0" w:noHBand="0" w:noVBand="1"/>
        </w:tblPrEx>
        <w:trPr>
          <w:trHeight w:hRule="exact" w:val="355"/>
        </w:trPr>
        <w:tc>
          <w:tcPr>
            <w:tcW w:w="1516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FB858A6" w14:textId="77777777" w:rsidR="00350D05" w:rsidRPr="00D70F5F" w:rsidRDefault="00D70F5F" w:rsidP="00350D05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lang w:val="uk-UA"/>
              </w:rPr>
            </w:pPr>
            <w:proofErr w:type="spellStart"/>
            <w:r>
              <w:rPr>
                <w:rStyle w:val="22"/>
                <w:lang w:val="uk-UA"/>
              </w:rPr>
              <w:t>Тетрацикліни</w:t>
            </w:r>
            <w:proofErr w:type="spellEnd"/>
          </w:p>
        </w:tc>
      </w:tr>
      <w:tr w:rsidR="00D70F5F" w14:paraId="758069EA" w14:textId="77777777" w:rsidTr="00EC3241">
        <w:tblPrEx>
          <w:tblLook w:val="04A0" w:firstRow="1" w:lastRow="0" w:firstColumn="1" w:lastColumn="0" w:noHBand="0" w:noVBand="1"/>
        </w:tblPrEx>
        <w:trPr>
          <w:trHeight w:hRule="exact" w:val="286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0D863" w14:textId="77777777" w:rsidR="00350D05" w:rsidRDefault="00350D05" w:rsidP="00350D05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A2494" w14:textId="77777777" w:rsidR="00350D05" w:rsidRDefault="00350D05" w:rsidP="00350D05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4"/>
              </w:rPr>
              <w:t>Staphylococcus</w:t>
            </w:r>
            <w:r>
              <w:rPr>
                <w:rStyle w:val="23"/>
              </w:rPr>
              <w:t xml:space="preserve"> spp.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2A4112" w14:textId="77777777" w:rsidR="00350D05" w:rsidRPr="00D70F5F" w:rsidRDefault="00D70F5F" w:rsidP="00350D05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>
              <w:rPr>
                <w:rStyle w:val="23"/>
                <w:lang w:val="uk-UA"/>
              </w:rPr>
              <w:t>Тетрациклін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F1A64" w14:textId="77777777" w:rsidR="00350D05" w:rsidRDefault="00D70F5F" w:rsidP="00350D05">
            <w:pPr>
              <w:pStyle w:val="20"/>
              <w:shd w:val="clear" w:color="auto" w:fill="auto"/>
              <w:spacing w:before="0" w:after="0" w:line="206" w:lineRule="exact"/>
              <w:ind w:firstLine="0"/>
            </w:pPr>
            <w:proofErr w:type="spellStart"/>
            <w:r>
              <w:rPr>
                <w:rStyle w:val="23"/>
                <w:lang w:val="uk-UA"/>
              </w:rPr>
              <w:t>Доксициклін</w:t>
            </w:r>
            <w:proofErr w:type="spellEnd"/>
            <w:r w:rsidR="00350D05">
              <w:rPr>
                <w:rStyle w:val="23"/>
              </w:rPr>
              <w:t>,</w:t>
            </w:r>
          </w:p>
          <w:p w14:paraId="067459C7" w14:textId="77777777" w:rsidR="00350D05" w:rsidRDefault="00D70F5F" w:rsidP="00350D05">
            <w:pPr>
              <w:pStyle w:val="20"/>
              <w:shd w:val="clear" w:color="auto" w:fill="auto"/>
              <w:spacing w:before="0" w:after="0" w:line="206" w:lineRule="exact"/>
              <w:ind w:firstLine="0"/>
            </w:pPr>
            <w:proofErr w:type="spellStart"/>
            <w:r>
              <w:rPr>
                <w:rStyle w:val="23"/>
                <w:lang w:val="uk-UA"/>
              </w:rPr>
              <w:t>міноциклін</w:t>
            </w:r>
            <w:proofErr w:type="spellEnd"/>
            <w:r w:rsidR="00350D05">
              <w:rPr>
                <w:rStyle w:val="23"/>
              </w:rPr>
              <w:t>,</w:t>
            </w:r>
          </w:p>
          <w:p w14:paraId="38A4ECE7" w14:textId="77777777" w:rsidR="00350D05" w:rsidRPr="00D70F5F" w:rsidRDefault="00D70F5F" w:rsidP="00350D05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lang w:val="uk-UA"/>
              </w:rPr>
            </w:pPr>
            <w:proofErr w:type="spellStart"/>
            <w:r>
              <w:rPr>
                <w:rStyle w:val="23"/>
                <w:lang w:val="uk-UA"/>
              </w:rPr>
              <w:t>тайгециклін</w:t>
            </w:r>
            <w:proofErr w:type="spellEnd"/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129F1" w14:textId="77777777" w:rsidR="00D70F5F" w:rsidRPr="00324527" w:rsidRDefault="00D70F5F" w:rsidP="00D70F5F">
            <w:pPr>
              <w:pStyle w:val="20"/>
              <w:spacing w:before="0" w:after="0" w:line="240" w:lineRule="auto"/>
              <w:ind w:hanging="6"/>
              <w:rPr>
                <w:rStyle w:val="23"/>
                <w:lang w:val="uk-UA"/>
              </w:rPr>
            </w:pPr>
            <w:r w:rsidRPr="00324527">
              <w:rPr>
                <w:rStyle w:val="23"/>
                <w:lang w:val="uk-UA"/>
              </w:rPr>
              <w:t xml:space="preserve">ЯКЩО чутливий до тетрацикліну, </w:t>
            </w:r>
            <w:r w:rsidR="00324527">
              <w:rPr>
                <w:rStyle w:val="23"/>
                <w:lang w:val="uk-UA"/>
              </w:rPr>
              <w:t>ТО</w:t>
            </w:r>
            <w:r w:rsidRPr="00324527">
              <w:rPr>
                <w:rStyle w:val="23"/>
                <w:lang w:val="uk-UA"/>
              </w:rPr>
              <w:t xml:space="preserve"> </w:t>
            </w:r>
            <w:proofErr w:type="spellStart"/>
            <w:r w:rsidRPr="00324527">
              <w:rPr>
                <w:rStyle w:val="23"/>
                <w:lang w:val="uk-UA"/>
              </w:rPr>
              <w:t>повідомте</w:t>
            </w:r>
            <w:proofErr w:type="spellEnd"/>
            <w:r w:rsidRPr="00324527">
              <w:rPr>
                <w:rStyle w:val="23"/>
                <w:lang w:val="uk-UA"/>
              </w:rPr>
              <w:t xml:space="preserve"> про чутливість </w:t>
            </w:r>
            <w:proofErr w:type="spellStart"/>
            <w:r w:rsidRPr="00324527">
              <w:rPr>
                <w:rStyle w:val="23"/>
                <w:lang w:val="uk-UA"/>
              </w:rPr>
              <w:t>доксицикліну</w:t>
            </w:r>
            <w:proofErr w:type="spellEnd"/>
            <w:r w:rsidRPr="00324527">
              <w:rPr>
                <w:rStyle w:val="23"/>
                <w:lang w:val="uk-UA"/>
              </w:rPr>
              <w:t xml:space="preserve">, </w:t>
            </w:r>
            <w:proofErr w:type="spellStart"/>
            <w:r w:rsidRPr="00324527">
              <w:rPr>
                <w:rStyle w:val="23"/>
                <w:lang w:val="uk-UA"/>
              </w:rPr>
              <w:t>міноцикліну</w:t>
            </w:r>
            <w:proofErr w:type="spellEnd"/>
            <w:r w:rsidRPr="00324527">
              <w:rPr>
                <w:rStyle w:val="23"/>
                <w:lang w:val="uk-UA"/>
              </w:rPr>
              <w:t xml:space="preserve"> та </w:t>
            </w:r>
            <w:proofErr w:type="spellStart"/>
            <w:r w:rsidRPr="00324527">
              <w:rPr>
                <w:rStyle w:val="23"/>
                <w:lang w:val="uk-UA"/>
              </w:rPr>
              <w:t>тайгецикліну</w:t>
            </w:r>
            <w:proofErr w:type="spellEnd"/>
            <w:r w:rsidRPr="00324527">
              <w:rPr>
                <w:rStyle w:val="23"/>
                <w:lang w:val="uk-UA"/>
              </w:rPr>
              <w:t>.</w:t>
            </w:r>
          </w:p>
          <w:p w14:paraId="5552DC17" w14:textId="77777777" w:rsidR="00D70F5F" w:rsidRPr="00324527" w:rsidRDefault="00D70F5F" w:rsidP="00D70F5F">
            <w:pPr>
              <w:pStyle w:val="20"/>
              <w:spacing w:before="0" w:after="0" w:line="240" w:lineRule="auto"/>
              <w:ind w:hanging="6"/>
              <w:rPr>
                <w:rStyle w:val="23"/>
                <w:lang w:val="uk-UA"/>
              </w:rPr>
            </w:pPr>
          </w:p>
          <w:p w14:paraId="66D23A84" w14:textId="77777777" w:rsidR="00D70F5F" w:rsidRPr="00324527" w:rsidRDefault="00D70F5F" w:rsidP="00D70F5F">
            <w:pPr>
              <w:pStyle w:val="20"/>
              <w:spacing w:before="0" w:after="0" w:line="240" w:lineRule="auto"/>
              <w:ind w:hanging="6"/>
              <w:rPr>
                <w:rStyle w:val="23"/>
                <w:lang w:val="uk-UA"/>
              </w:rPr>
            </w:pPr>
            <w:r w:rsidRPr="00324527">
              <w:rPr>
                <w:rStyle w:val="23"/>
                <w:lang w:val="uk-UA"/>
              </w:rPr>
              <w:t xml:space="preserve">ЯКЩО </w:t>
            </w:r>
            <w:r w:rsidR="008A6070">
              <w:rPr>
                <w:rStyle w:val="23"/>
                <w:lang w:val="uk-UA"/>
              </w:rPr>
              <w:t>стійкий</w:t>
            </w:r>
            <w:r w:rsidRPr="00324527">
              <w:rPr>
                <w:rStyle w:val="23"/>
                <w:lang w:val="uk-UA"/>
              </w:rPr>
              <w:t xml:space="preserve"> до тетрацикліну, ТО АБО </w:t>
            </w:r>
            <w:proofErr w:type="spellStart"/>
            <w:r w:rsidRPr="00324527">
              <w:rPr>
                <w:rStyle w:val="23"/>
                <w:lang w:val="uk-UA"/>
              </w:rPr>
              <w:t>повідомте</w:t>
            </w:r>
            <w:proofErr w:type="spellEnd"/>
            <w:r w:rsidRPr="00324527">
              <w:rPr>
                <w:rStyle w:val="23"/>
                <w:lang w:val="uk-UA"/>
              </w:rPr>
              <w:t xml:space="preserve"> про стійкість до </w:t>
            </w:r>
            <w:proofErr w:type="spellStart"/>
            <w:r w:rsidRPr="00324527">
              <w:rPr>
                <w:rStyle w:val="23"/>
                <w:lang w:val="uk-UA"/>
              </w:rPr>
              <w:t>доксицикліну</w:t>
            </w:r>
            <w:proofErr w:type="spellEnd"/>
            <w:r w:rsidRPr="00324527">
              <w:rPr>
                <w:rStyle w:val="23"/>
                <w:lang w:val="uk-UA"/>
              </w:rPr>
              <w:t xml:space="preserve"> та </w:t>
            </w:r>
            <w:proofErr w:type="spellStart"/>
            <w:r w:rsidRPr="00324527">
              <w:rPr>
                <w:rStyle w:val="23"/>
                <w:lang w:val="uk-UA"/>
              </w:rPr>
              <w:t>міноцикліну</w:t>
            </w:r>
            <w:proofErr w:type="spellEnd"/>
            <w:r w:rsidRPr="00324527">
              <w:rPr>
                <w:rStyle w:val="23"/>
                <w:lang w:val="uk-UA"/>
              </w:rPr>
              <w:t xml:space="preserve">, АБО визначте МІК </w:t>
            </w:r>
            <w:proofErr w:type="spellStart"/>
            <w:r w:rsidRPr="00324527">
              <w:rPr>
                <w:rStyle w:val="23"/>
                <w:lang w:val="uk-UA"/>
              </w:rPr>
              <w:t>доксицикліну</w:t>
            </w:r>
            <w:proofErr w:type="spellEnd"/>
            <w:r w:rsidRPr="00324527">
              <w:rPr>
                <w:rStyle w:val="23"/>
                <w:lang w:val="uk-UA"/>
              </w:rPr>
              <w:t xml:space="preserve"> та/або </w:t>
            </w:r>
            <w:proofErr w:type="spellStart"/>
            <w:r w:rsidRPr="00324527">
              <w:rPr>
                <w:rStyle w:val="23"/>
                <w:lang w:val="uk-UA"/>
              </w:rPr>
              <w:t>міноцикліну</w:t>
            </w:r>
            <w:proofErr w:type="spellEnd"/>
            <w:r w:rsidRPr="00324527">
              <w:rPr>
                <w:rStyle w:val="23"/>
                <w:lang w:val="uk-UA"/>
              </w:rPr>
              <w:t xml:space="preserve"> та </w:t>
            </w:r>
            <w:proofErr w:type="spellStart"/>
            <w:r w:rsidRPr="00324527">
              <w:rPr>
                <w:rStyle w:val="23"/>
                <w:lang w:val="uk-UA"/>
              </w:rPr>
              <w:t>повідомте</w:t>
            </w:r>
            <w:proofErr w:type="spellEnd"/>
            <w:r w:rsidRPr="00324527">
              <w:rPr>
                <w:rStyle w:val="23"/>
                <w:lang w:val="uk-UA"/>
              </w:rPr>
              <w:t xml:space="preserve"> індивідуально.</w:t>
            </w:r>
          </w:p>
          <w:p w14:paraId="2A1BC3D4" w14:textId="77777777" w:rsidR="00EC3241" w:rsidRPr="00324527" w:rsidRDefault="00EC3241" w:rsidP="00D70F5F">
            <w:pPr>
              <w:pStyle w:val="20"/>
              <w:shd w:val="clear" w:color="auto" w:fill="auto"/>
              <w:spacing w:before="0" w:after="0" w:line="240" w:lineRule="auto"/>
              <w:ind w:hanging="6"/>
              <w:rPr>
                <w:rStyle w:val="23"/>
                <w:lang w:val="uk-UA"/>
              </w:rPr>
            </w:pPr>
          </w:p>
          <w:p w14:paraId="063468BF" w14:textId="77777777" w:rsidR="00350D05" w:rsidRPr="00324527" w:rsidRDefault="00D70F5F" w:rsidP="00D70F5F">
            <w:pPr>
              <w:pStyle w:val="20"/>
              <w:shd w:val="clear" w:color="auto" w:fill="auto"/>
              <w:spacing w:before="0" w:after="0" w:line="240" w:lineRule="auto"/>
              <w:ind w:hanging="6"/>
              <w:rPr>
                <w:lang w:val="uk-UA"/>
              </w:rPr>
            </w:pPr>
            <w:proofErr w:type="spellStart"/>
            <w:r w:rsidRPr="00324527">
              <w:rPr>
                <w:rStyle w:val="23"/>
                <w:lang w:val="uk-UA"/>
              </w:rPr>
              <w:t>Тайгециклін</w:t>
            </w:r>
            <w:proofErr w:type="spellEnd"/>
            <w:r w:rsidRPr="00324527">
              <w:rPr>
                <w:rStyle w:val="23"/>
                <w:lang w:val="uk-UA"/>
              </w:rPr>
              <w:t xml:space="preserve"> завжди слід тестувати та повідомляти індивідуально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A31ADD" w14:textId="77777777" w:rsidR="00350D05" w:rsidRPr="00324527" w:rsidRDefault="00EC3241" w:rsidP="00350D05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lang w:val="ru-RU"/>
              </w:rPr>
            </w:pPr>
            <w:proofErr w:type="spellStart"/>
            <w:r w:rsidRPr="00324527">
              <w:rPr>
                <w:rStyle w:val="23"/>
                <w:lang w:val="ru-RU"/>
              </w:rPr>
              <w:t>Стійкість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стафілококів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тетрацикліну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найчастіше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викликана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EC3241">
              <w:rPr>
                <w:rStyle w:val="23"/>
              </w:rPr>
              <w:t>TetK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або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EC3241">
              <w:rPr>
                <w:rStyle w:val="23"/>
              </w:rPr>
              <w:t>TetM</w:t>
            </w:r>
            <w:proofErr w:type="spellEnd"/>
            <w:r w:rsidRPr="00324527">
              <w:rPr>
                <w:rStyle w:val="23"/>
                <w:lang w:val="ru-RU"/>
              </w:rPr>
              <w:t xml:space="preserve">. </w:t>
            </w:r>
            <w:proofErr w:type="spellStart"/>
            <w:r w:rsidRPr="00324527">
              <w:rPr>
                <w:rStyle w:val="23"/>
                <w:lang w:val="ru-RU"/>
              </w:rPr>
              <w:t>Хоча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ТетМ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викличе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="008A6070">
              <w:rPr>
                <w:rStyle w:val="23"/>
                <w:lang w:val="ru-RU"/>
              </w:rPr>
              <w:t>стійкість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всіх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перерахованих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тетрациклінів</w:t>
            </w:r>
            <w:proofErr w:type="spellEnd"/>
            <w:r w:rsidRPr="00324527">
              <w:rPr>
                <w:rStyle w:val="23"/>
                <w:lang w:val="ru-RU"/>
              </w:rPr>
              <w:t xml:space="preserve">. </w:t>
            </w:r>
            <w:proofErr w:type="spellStart"/>
            <w:r w:rsidRPr="00324527">
              <w:rPr>
                <w:rStyle w:val="23"/>
                <w:lang w:val="ru-RU"/>
              </w:rPr>
              <w:t>Ізоляти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що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містять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EC3241">
              <w:rPr>
                <w:rStyle w:val="23"/>
              </w:rPr>
              <w:t>TetL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залишаються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чутливими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міноцикліну</w:t>
            </w:r>
            <w:proofErr w:type="spellEnd"/>
            <w:r w:rsidRPr="00324527">
              <w:rPr>
                <w:rStyle w:val="23"/>
                <w:lang w:val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A61F5" w14:textId="77777777" w:rsidR="00350D05" w:rsidRDefault="00350D05" w:rsidP="00350D05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C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9CCD65" w14:textId="77777777" w:rsidR="00350D05" w:rsidRDefault="00350D05" w:rsidP="00350D05">
            <w:pPr>
              <w:pStyle w:val="20"/>
              <w:shd w:val="clear" w:color="auto" w:fill="auto"/>
              <w:spacing w:before="0" w:after="0" w:line="206" w:lineRule="exact"/>
              <w:ind w:firstLine="0"/>
            </w:pPr>
            <w:proofErr w:type="spellStart"/>
            <w:r>
              <w:rPr>
                <w:rStyle w:val="23"/>
              </w:rPr>
              <w:t>Trzcinski</w:t>
            </w:r>
            <w:proofErr w:type="spellEnd"/>
            <w:r>
              <w:rPr>
                <w:rStyle w:val="23"/>
              </w:rPr>
              <w:t xml:space="preserve">, Cooper, </w:t>
            </w:r>
            <w:proofErr w:type="spellStart"/>
            <w:r>
              <w:rPr>
                <w:rStyle w:val="23"/>
              </w:rPr>
              <w:t>Hryniewicz</w:t>
            </w:r>
            <w:proofErr w:type="spellEnd"/>
            <w:r>
              <w:rPr>
                <w:rStyle w:val="23"/>
              </w:rPr>
              <w:t>, &amp; Dowson, 2000</w:t>
            </w:r>
          </w:p>
        </w:tc>
      </w:tr>
      <w:tr w:rsidR="00350D05" w14:paraId="024C1FAE" w14:textId="77777777" w:rsidTr="00D70F5F">
        <w:tblPrEx>
          <w:tblLook w:val="04A0" w:firstRow="1" w:lastRow="0" w:firstColumn="1" w:lastColumn="0" w:noHBand="0" w:noVBand="1"/>
        </w:tblPrEx>
        <w:trPr>
          <w:trHeight w:hRule="exact" w:val="422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7D7D7"/>
            <w:vAlign w:val="bottom"/>
          </w:tcPr>
          <w:p w14:paraId="5A6C281F" w14:textId="77777777" w:rsidR="00350D05" w:rsidRDefault="00EC3241" w:rsidP="00350D05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proofErr w:type="spellStart"/>
            <w:r>
              <w:rPr>
                <w:rStyle w:val="22"/>
                <w:lang w:val="uk-UA"/>
              </w:rPr>
              <w:t>Глікопептиди</w:t>
            </w:r>
            <w:proofErr w:type="spellEnd"/>
            <w:r>
              <w:rPr>
                <w:rStyle w:val="22"/>
                <w:lang w:val="uk-UA"/>
              </w:rPr>
              <w:t xml:space="preserve"> та </w:t>
            </w:r>
            <w:proofErr w:type="spellStart"/>
            <w:r>
              <w:rPr>
                <w:rStyle w:val="22"/>
                <w:lang w:val="uk-UA"/>
              </w:rPr>
              <w:t>ліпоглікопептиди</w:t>
            </w:r>
            <w:proofErr w:type="spellEnd"/>
            <w:r>
              <w:rPr>
                <w:rStyle w:val="22"/>
                <w:lang w:val="uk-UA"/>
              </w:rPr>
              <w:t xml:space="preserve"> </w:t>
            </w:r>
          </w:p>
        </w:tc>
      </w:tr>
      <w:tr w:rsidR="00D70F5F" w:rsidRPr="00324527" w14:paraId="3BB71AD2" w14:textId="77777777" w:rsidTr="00B94C87">
        <w:tblPrEx>
          <w:tblLook w:val="04A0" w:firstRow="1" w:lastRow="0" w:firstColumn="1" w:lastColumn="0" w:noHBand="0" w:noVBand="1"/>
        </w:tblPrEx>
        <w:trPr>
          <w:trHeight w:hRule="exact" w:val="199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817B3" w14:textId="77777777" w:rsidR="00350D05" w:rsidRPr="00533E5A" w:rsidRDefault="00350D05" w:rsidP="00350D05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  <w:rPr>
                <w:strike/>
                <w:highlight w:val="yellow"/>
              </w:rPr>
            </w:pPr>
            <w:r w:rsidRPr="00533E5A">
              <w:rPr>
                <w:rStyle w:val="23"/>
                <w:strike/>
                <w:highlight w:val="yellow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1FE6D" w14:textId="77777777" w:rsidR="00350D05" w:rsidRPr="00533E5A" w:rsidRDefault="00350D05" w:rsidP="00350D05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trike/>
                <w:highlight w:val="yellow"/>
              </w:rPr>
            </w:pPr>
            <w:r w:rsidRPr="00533E5A">
              <w:rPr>
                <w:rStyle w:val="24"/>
                <w:strike/>
                <w:highlight w:val="yellow"/>
              </w:rPr>
              <w:t>Staphylococcus</w:t>
            </w:r>
            <w:r w:rsidRPr="00533E5A">
              <w:rPr>
                <w:rStyle w:val="23"/>
                <w:strike/>
                <w:highlight w:val="yellow"/>
              </w:rPr>
              <w:t xml:space="preserve"> spp.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A889F" w14:textId="77777777" w:rsidR="00350D05" w:rsidRPr="00533E5A" w:rsidRDefault="00EC3241" w:rsidP="00350D05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trike/>
                <w:highlight w:val="yellow"/>
                <w:lang w:val="uk-UA"/>
              </w:rPr>
            </w:pPr>
            <w:proofErr w:type="spellStart"/>
            <w:r w:rsidRPr="00533E5A">
              <w:rPr>
                <w:rStyle w:val="23"/>
                <w:strike/>
                <w:highlight w:val="yellow"/>
                <w:lang w:val="uk-UA"/>
              </w:rPr>
              <w:t>Ванкоміцин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7FA40" w14:textId="77777777" w:rsidR="00350D05" w:rsidRPr="00533E5A" w:rsidRDefault="00EC3241" w:rsidP="00350D05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trike/>
                <w:highlight w:val="yellow"/>
                <w:lang w:val="uk-UA"/>
              </w:rPr>
            </w:pPr>
            <w:proofErr w:type="spellStart"/>
            <w:r w:rsidRPr="00533E5A">
              <w:rPr>
                <w:rStyle w:val="23"/>
                <w:strike/>
                <w:highlight w:val="yellow"/>
                <w:lang w:val="uk-UA"/>
              </w:rPr>
              <w:t>Далбаванцин</w:t>
            </w:r>
            <w:proofErr w:type="spellEnd"/>
          </w:p>
          <w:p w14:paraId="421855D2" w14:textId="77777777" w:rsidR="00350D05" w:rsidRPr="00533E5A" w:rsidRDefault="00EC3241" w:rsidP="00350D05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trike/>
                <w:highlight w:val="yellow"/>
                <w:lang w:val="uk-UA"/>
              </w:rPr>
            </w:pPr>
            <w:proofErr w:type="spellStart"/>
            <w:r w:rsidRPr="00533E5A">
              <w:rPr>
                <w:rStyle w:val="23"/>
                <w:strike/>
                <w:highlight w:val="yellow"/>
                <w:lang w:val="uk-UA"/>
              </w:rPr>
              <w:t>орітаванцин</w:t>
            </w:r>
            <w:proofErr w:type="spellEnd"/>
          </w:p>
          <w:p w14:paraId="3AA13AC5" w14:textId="77777777" w:rsidR="00350D05" w:rsidRPr="00533E5A" w:rsidRDefault="00EC3241" w:rsidP="00350D05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trike/>
                <w:highlight w:val="yellow"/>
                <w:lang w:val="uk-UA"/>
              </w:rPr>
            </w:pPr>
            <w:proofErr w:type="spellStart"/>
            <w:r w:rsidRPr="00533E5A">
              <w:rPr>
                <w:rStyle w:val="23"/>
                <w:strike/>
                <w:highlight w:val="yellow"/>
                <w:lang w:val="uk-UA"/>
              </w:rPr>
              <w:t>телаванцин</w:t>
            </w:r>
            <w:proofErr w:type="spellEnd"/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587D78" w14:textId="77777777" w:rsidR="00EC3241" w:rsidRPr="00533E5A" w:rsidRDefault="00EC3241" w:rsidP="00EC3241">
            <w:pPr>
              <w:pStyle w:val="20"/>
              <w:spacing w:before="0" w:after="0" w:line="240" w:lineRule="auto"/>
              <w:ind w:firstLine="0"/>
              <w:rPr>
                <w:rStyle w:val="23"/>
                <w:strike/>
                <w:highlight w:val="yellow"/>
                <w:lang w:val="ru-RU"/>
              </w:rPr>
            </w:pPr>
            <w:r w:rsidRPr="00533E5A">
              <w:rPr>
                <w:rStyle w:val="23"/>
                <w:strike/>
                <w:highlight w:val="yellow"/>
                <w:lang w:val="ru-RU"/>
              </w:rPr>
              <w:t xml:space="preserve">ЯКЩО </w:t>
            </w: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чутливий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 до </w:t>
            </w: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ванкоміцину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, </w:t>
            </w:r>
            <w:r w:rsidR="00324527" w:rsidRPr="00533E5A">
              <w:rPr>
                <w:rStyle w:val="23"/>
                <w:strike/>
                <w:highlight w:val="yellow"/>
                <w:lang w:val="ru-RU"/>
              </w:rPr>
              <w:t>ТО</w:t>
            </w:r>
            <w:r w:rsidRPr="00533E5A">
              <w:rPr>
                <w:rStyle w:val="23"/>
                <w:strike/>
                <w:highlight w:val="yellow"/>
                <w:lang w:val="ru-RU"/>
              </w:rPr>
              <w:t xml:space="preserve"> </w:t>
            </w: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далбаванцин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, </w:t>
            </w: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оритаванцин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, </w:t>
            </w: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телаванцин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 </w:t>
            </w: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можна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 </w:t>
            </w: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вважати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 </w:t>
            </w: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чутливими</w:t>
            </w:r>
            <w:proofErr w:type="spellEnd"/>
          </w:p>
          <w:p w14:paraId="1BD23FA2" w14:textId="77777777" w:rsidR="00EC3241" w:rsidRPr="00533E5A" w:rsidRDefault="00EC3241" w:rsidP="00EC3241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strike/>
                <w:highlight w:val="yellow"/>
                <w:lang w:val="ru-RU"/>
              </w:rPr>
            </w:pPr>
          </w:p>
          <w:p w14:paraId="6BDFF7ED" w14:textId="77777777" w:rsidR="00350D05" w:rsidRPr="00533E5A" w:rsidRDefault="00EC3241" w:rsidP="008A6070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trike/>
                <w:highlight w:val="yellow"/>
                <w:lang w:val="ru-RU"/>
              </w:rPr>
            </w:pPr>
            <w:r w:rsidRPr="00533E5A">
              <w:rPr>
                <w:rStyle w:val="23"/>
                <w:strike/>
                <w:highlight w:val="yellow"/>
                <w:lang w:val="ru-RU"/>
              </w:rPr>
              <w:t xml:space="preserve">ЯКЩО </w:t>
            </w:r>
            <w:proofErr w:type="spellStart"/>
            <w:r w:rsidR="008A6070" w:rsidRPr="00533E5A">
              <w:rPr>
                <w:rStyle w:val="23"/>
                <w:strike/>
                <w:highlight w:val="yellow"/>
                <w:lang w:val="ru-RU"/>
              </w:rPr>
              <w:t>стійкий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 до </w:t>
            </w: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ванкоміцину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, </w:t>
            </w:r>
            <w:r w:rsidR="00324527" w:rsidRPr="00533E5A">
              <w:rPr>
                <w:rStyle w:val="23"/>
                <w:strike/>
                <w:highlight w:val="yellow"/>
                <w:lang w:val="ru-RU"/>
              </w:rPr>
              <w:t>ТО</w:t>
            </w:r>
            <w:r w:rsidRPr="00533E5A">
              <w:rPr>
                <w:rStyle w:val="23"/>
                <w:strike/>
                <w:highlight w:val="yellow"/>
                <w:lang w:val="ru-RU"/>
              </w:rPr>
              <w:t xml:space="preserve"> </w:t>
            </w: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повідомте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 про </w:t>
            </w: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далбаванцин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, </w:t>
            </w: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оритаванцин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, </w:t>
            </w: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телаванцин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 </w:t>
            </w:r>
            <w:proofErr w:type="spellStart"/>
            <w:r w:rsidR="008A6070" w:rsidRPr="00533E5A">
              <w:rPr>
                <w:rStyle w:val="23"/>
                <w:strike/>
                <w:highlight w:val="yellow"/>
                <w:lang w:val="ru-RU"/>
              </w:rPr>
              <w:t>відповідно</w:t>
            </w:r>
            <w:proofErr w:type="spellEnd"/>
            <w:r w:rsidR="008A6070" w:rsidRPr="00533E5A">
              <w:rPr>
                <w:rStyle w:val="23"/>
                <w:strike/>
                <w:highlight w:val="yellow"/>
                <w:lang w:val="ru-RU"/>
              </w:rPr>
              <w:t xml:space="preserve"> до </w:t>
            </w:r>
            <w:proofErr w:type="spellStart"/>
            <w:r w:rsidR="008A6070" w:rsidRPr="00533E5A">
              <w:rPr>
                <w:rStyle w:val="23"/>
                <w:strike/>
                <w:highlight w:val="yellow"/>
                <w:lang w:val="ru-RU"/>
              </w:rPr>
              <w:t>отриманих</w:t>
            </w:r>
            <w:proofErr w:type="spellEnd"/>
            <w:r w:rsidR="008A6070" w:rsidRPr="00533E5A">
              <w:rPr>
                <w:rStyle w:val="23"/>
                <w:strike/>
                <w:highlight w:val="yellow"/>
                <w:lang w:val="ru-RU"/>
              </w:rPr>
              <w:t xml:space="preserve"> </w:t>
            </w:r>
            <w:proofErr w:type="spellStart"/>
            <w:r w:rsidR="008A6070" w:rsidRPr="00533E5A">
              <w:rPr>
                <w:rStyle w:val="23"/>
                <w:strike/>
                <w:highlight w:val="yellow"/>
                <w:lang w:val="ru-RU"/>
              </w:rPr>
              <w:t>значень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72348" w14:textId="77777777" w:rsidR="00350D05" w:rsidRPr="00533E5A" w:rsidRDefault="00EC3241" w:rsidP="00350D05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trike/>
                <w:highlight w:val="yellow"/>
                <w:lang w:val="ru-RU"/>
              </w:rPr>
            </w:pP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Телаванцин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 дозволений для </w:t>
            </w: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підозрілих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 </w:t>
            </w: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або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 </w:t>
            </w: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доведених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 </w:t>
            </w:r>
            <w:proofErr w:type="spellStart"/>
            <w:r w:rsidRPr="00533E5A">
              <w:rPr>
                <w:rStyle w:val="23"/>
                <w:strike/>
                <w:highlight w:val="yellow"/>
                <w:lang w:val="ru-RU"/>
              </w:rPr>
              <w:t>інфекцій</w:t>
            </w:r>
            <w:proofErr w:type="spellEnd"/>
            <w:r w:rsidRPr="00533E5A">
              <w:rPr>
                <w:rStyle w:val="23"/>
                <w:strike/>
                <w:highlight w:val="yellow"/>
                <w:lang w:val="ru-RU"/>
              </w:rPr>
              <w:t xml:space="preserve"> </w:t>
            </w:r>
            <w:r w:rsidRPr="00533E5A">
              <w:rPr>
                <w:rStyle w:val="23"/>
                <w:strike/>
                <w:highlight w:val="yellow"/>
              </w:rPr>
              <w:t>MRSA</w:t>
            </w:r>
            <w:r w:rsidRPr="00533E5A">
              <w:rPr>
                <w:rStyle w:val="23"/>
                <w:strike/>
                <w:highlight w:val="yellow"/>
                <w:lang w:val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12F17" w14:textId="77777777" w:rsidR="00350D05" w:rsidRPr="00533E5A" w:rsidRDefault="00350D05" w:rsidP="00350D05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  <w:rPr>
                <w:strike/>
                <w:highlight w:val="yellow"/>
              </w:rPr>
            </w:pPr>
            <w:r w:rsidRPr="00533E5A">
              <w:rPr>
                <w:rStyle w:val="23"/>
                <w:strike/>
                <w:highlight w:val="yellow"/>
              </w:rPr>
              <w:t>C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884618" w14:textId="77777777" w:rsidR="00350D05" w:rsidRPr="00533E5A" w:rsidRDefault="00350D05" w:rsidP="00350D05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trike/>
                <w:highlight w:val="yellow"/>
                <w:lang w:val="de-DE"/>
              </w:rPr>
            </w:pPr>
            <w:r w:rsidRPr="00533E5A">
              <w:rPr>
                <w:rStyle w:val="23"/>
                <w:strike/>
                <w:highlight w:val="yellow"/>
                <w:lang w:val="de-DE"/>
              </w:rPr>
              <w:t>Mendes,</w:t>
            </w:r>
          </w:p>
          <w:p w14:paraId="17F5DE2A" w14:textId="77777777" w:rsidR="00350D05" w:rsidRPr="00533E5A" w:rsidRDefault="00350D05" w:rsidP="00350D05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trike/>
                <w:highlight w:val="yellow"/>
                <w:lang w:val="de-DE"/>
              </w:rPr>
            </w:pPr>
            <w:r w:rsidRPr="00533E5A">
              <w:rPr>
                <w:rStyle w:val="23"/>
                <w:strike/>
                <w:highlight w:val="yellow"/>
                <w:lang w:val="de-DE"/>
              </w:rPr>
              <w:t xml:space="preserve">Farrell, </w:t>
            </w:r>
            <w:proofErr w:type="spellStart"/>
            <w:r w:rsidRPr="00533E5A">
              <w:rPr>
                <w:rStyle w:val="23"/>
                <w:strike/>
                <w:highlight w:val="yellow"/>
                <w:lang w:val="de-DE"/>
              </w:rPr>
              <w:t>Flamm</w:t>
            </w:r>
            <w:proofErr w:type="spellEnd"/>
            <w:r w:rsidRPr="00533E5A">
              <w:rPr>
                <w:rStyle w:val="23"/>
                <w:strike/>
                <w:highlight w:val="yellow"/>
                <w:lang w:val="de-DE"/>
              </w:rPr>
              <w:t>, Sader, &amp;</w:t>
            </w:r>
          </w:p>
          <w:p w14:paraId="4E58B225" w14:textId="77777777" w:rsidR="00350D05" w:rsidRPr="00533E5A" w:rsidRDefault="00350D05" w:rsidP="00350D05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trike/>
                <w:highlight w:val="yellow"/>
                <w:lang w:val="de-DE"/>
              </w:rPr>
            </w:pPr>
            <w:r w:rsidRPr="00533E5A">
              <w:rPr>
                <w:rStyle w:val="23"/>
                <w:strike/>
                <w:highlight w:val="yellow"/>
                <w:lang w:val="de-DE"/>
              </w:rPr>
              <w:t>Jones, 2015</w:t>
            </w:r>
          </w:p>
        </w:tc>
      </w:tr>
      <w:tr w:rsidR="00350D05" w14:paraId="03EB6792" w14:textId="77777777" w:rsidTr="00D70F5F">
        <w:tblPrEx>
          <w:tblLook w:val="04A0" w:firstRow="1" w:lastRow="0" w:firstColumn="1" w:lastColumn="0" w:noHBand="0" w:noVBand="1"/>
        </w:tblPrEx>
        <w:trPr>
          <w:trHeight w:hRule="exact" w:val="422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7D7D7"/>
            <w:vAlign w:val="bottom"/>
          </w:tcPr>
          <w:p w14:paraId="7A8CBAE9" w14:textId="77777777" w:rsidR="00350D05" w:rsidRPr="00EC3241" w:rsidRDefault="00EC3241" w:rsidP="00350D05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>
              <w:rPr>
                <w:rStyle w:val="22"/>
                <w:lang w:val="uk-UA"/>
              </w:rPr>
              <w:t>Різні препарати</w:t>
            </w:r>
          </w:p>
        </w:tc>
      </w:tr>
      <w:tr w:rsidR="00D70F5F" w14:paraId="6D48A86A" w14:textId="77777777" w:rsidTr="00EC3241">
        <w:tblPrEx>
          <w:tblLook w:val="04A0" w:firstRow="1" w:lastRow="0" w:firstColumn="1" w:lastColumn="0" w:noHBand="0" w:noVBand="1"/>
        </w:tblPrEx>
        <w:trPr>
          <w:trHeight w:hRule="exact" w:val="136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1074E" w14:textId="775FCD2F" w:rsidR="00350D05" w:rsidRPr="00533E5A" w:rsidRDefault="00533E5A" w:rsidP="00350D05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  <w:rPr>
                <w:lang w:val="uk-UA"/>
              </w:rPr>
            </w:pPr>
            <w:r w:rsidRPr="00533E5A">
              <w:rPr>
                <w:rStyle w:val="23"/>
                <w:highlight w:val="yellow"/>
                <w:lang w:val="uk-UA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22F2D" w14:textId="77777777" w:rsidR="00350D05" w:rsidRDefault="00350D05" w:rsidP="00350D05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4"/>
              </w:rPr>
              <w:t>Staphylococcus</w:t>
            </w:r>
            <w:r>
              <w:rPr>
                <w:rStyle w:val="23"/>
              </w:rPr>
              <w:t xml:space="preserve"> spp.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C8A44B" w14:textId="77777777" w:rsidR="00350D05" w:rsidRPr="00EC3241" w:rsidRDefault="00EC3241" w:rsidP="00350D05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proofErr w:type="spellStart"/>
            <w:r>
              <w:rPr>
                <w:rStyle w:val="23"/>
                <w:lang w:val="uk-UA"/>
              </w:rPr>
              <w:t>Лінезолід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53AE03" w14:textId="77777777" w:rsidR="00350D05" w:rsidRPr="00EC3241" w:rsidRDefault="00EC3241" w:rsidP="00350D05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proofErr w:type="spellStart"/>
            <w:r>
              <w:rPr>
                <w:rStyle w:val="23"/>
                <w:lang w:val="uk-UA"/>
              </w:rPr>
              <w:t>Тідізолід</w:t>
            </w:r>
            <w:proofErr w:type="spellEnd"/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47579E" w14:textId="77777777" w:rsidR="00EC3241" w:rsidRPr="00324527" w:rsidRDefault="00EC3241" w:rsidP="00EC3241">
            <w:pPr>
              <w:pStyle w:val="20"/>
              <w:spacing w:before="0" w:after="0" w:line="240" w:lineRule="auto"/>
              <w:ind w:firstLine="0"/>
              <w:rPr>
                <w:rStyle w:val="23"/>
                <w:lang w:val="ru-RU"/>
              </w:rPr>
            </w:pPr>
            <w:r w:rsidRPr="00324527">
              <w:rPr>
                <w:rStyle w:val="23"/>
                <w:lang w:val="ru-RU"/>
              </w:rPr>
              <w:t xml:space="preserve">ЯКЩО </w:t>
            </w:r>
            <w:proofErr w:type="spellStart"/>
            <w:r w:rsidRPr="00324527">
              <w:rPr>
                <w:rStyle w:val="23"/>
                <w:lang w:val="ru-RU"/>
              </w:rPr>
              <w:t>чутливий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лінезоліду</w:t>
            </w:r>
            <w:proofErr w:type="spellEnd"/>
            <w:r w:rsidRPr="00324527">
              <w:rPr>
                <w:rStyle w:val="23"/>
                <w:lang w:val="ru-RU"/>
              </w:rPr>
              <w:t xml:space="preserve">, ТО </w:t>
            </w:r>
            <w:proofErr w:type="spellStart"/>
            <w:r w:rsidRPr="00324527">
              <w:rPr>
                <w:rStyle w:val="23"/>
                <w:lang w:val="ru-RU"/>
              </w:rPr>
              <w:t>тедізолід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можна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вважати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чутливим</w:t>
            </w:r>
            <w:proofErr w:type="spellEnd"/>
          </w:p>
          <w:p w14:paraId="6FF940E1" w14:textId="77777777" w:rsidR="00EC3241" w:rsidRPr="00324527" w:rsidRDefault="00EC3241" w:rsidP="00EC3241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lang w:val="ru-RU"/>
              </w:rPr>
            </w:pPr>
          </w:p>
          <w:p w14:paraId="483AFAF0" w14:textId="77777777" w:rsidR="00350D05" w:rsidRPr="00324527" w:rsidRDefault="00EC3241" w:rsidP="00EC3241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ru-RU"/>
              </w:rPr>
            </w:pPr>
            <w:r w:rsidRPr="00324527">
              <w:rPr>
                <w:rStyle w:val="23"/>
                <w:lang w:val="ru-RU"/>
              </w:rPr>
              <w:t xml:space="preserve">ЯКЩО </w:t>
            </w:r>
            <w:proofErr w:type="spellStart"/>
            <w:r w:rsidRPr="00324527">
              <w:rPr>
                <w:rStyle w:val="23"/>
                <w:lang w:val="ru-RU"/>
              </w:rPr>
              <w:t>стійкий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лінезоліду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r w:rsidR="00324527">
              <w:rPr>
                <w:rStyle w:val="23"/>
                <w:lang w:val="ru-RU"/>
              </w:rPr>
              <w:t>ТО</w:t>
            </w:r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повідомте</w:t>
            </w:r>
            <w:proofErr w:type="spellEnd"/>
            <w:r w:rsidRPr="00324527">
              <w:rPr>
                <w:rStyle w:val="23"/>
                <w:lang w:val="ru-RU"/>
              </w:rPr>
              <w:t xml:space="preserve"> про </w:t>
            </w:r>
            <w:proofErr w:type="spellStart"/>
            <w:r w:rsidRPr="00324527">
              <w:rPr>
                <w:rStyle w:val="23"/>
                <w:lang w:val="ru-RU"/>
              </w:rPr>
              <w:t>тедізолід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="008A6070">
              <w:rPr>
                <w:rStyle w:val="23"/>
                <w:lang w:val="ru-RU"/>
              </w:rPr>
              <w:t>відповідно</w:t>
            </w:r>
            <w:proofErr w:type="spellEnd"/>
            <w:r w:rsidR="008A6070">
              <w:rPr>
                <w:rStyle w:val="23"/>
                <w:lang w:val="ru-RU"/>
              </w:rPr>
              <w:t xml:space="preserve"> до </w:t>
            </w:r>
            <w:proofErr w:type="spellStart"/>
            <w:r w:rsidR="008A6070">
              <w:rPr>
                <w:rStyle w:val="23"/>
                <w:lang w:val="ru-RU"/>
              </w:rPr>
              <w:t>отриманих</w:t>
            </w:r>
            <w:proofErr w:type="spellEnd"/>
            <w:r w:rsidR="008A6070">
              <w:rPr>
                <w:rStyle w:val="23"/>
                <w:lang w:val="ru-RU"/>
              </w:rPr>
              <w:t xml:space="preserve"> </w:t>
            </w:r>
            <w:proofErr w:type="spellStart"/>
            <w:r w:rsidR="008A6070">
              <w:rPr>
                <w:rStyle w:val="23"/>
                <w:lang w:val="ru-RU"/>
              </w:rPr>
              <w:t>значень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B9A521" w14:textId="77777777" w:rsidR="00350D05" w:rsidRPr="00324527" w:rsidRDefault="00EC3241" w:rsidP="00EC3241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ru-RU"/>
              </w:rPr>
            </w:pPr>
            <w:proofErr w:type="spellStart"/>
            <w:r w:rsidRPr="00324527">
              <w:rPr>
                <w:rStyle w:val="23"/>
                <w:lang w:val="ru-RU"/>
              </w:rPr>
              <w:t>Ізоляти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чутливі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лінезоліду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можуть</w:t>
            </w:r>
            <w:proofErr w:type="spellEnd"/>
            <w:r w:rsidRPr="00324527">
              <w:rPr>
                <w:rStyle w:val="23"/>
                <w:lang w:val="ru-RU"/>
              </w:rPr>
              <w:t xml:space="preserve"> бути </w:t>
            </w:r>
            <w:proofErr w:type="spellStart"/>
            <w:r w:rsidRPr="00324527">
              <w:rPr>
                <w:rStyle w:val="23"/>
                <w:lang w:val="ru-RU"/>
              </w:rPr>
              <w:t>чутливими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тедізоліду</w:t>
            </w:r>
            <w:proofErr w:type="spellEnd"/>
            <w:r w:rsidRPr="00324527">
              <w:rPr>
                <w:rStyle w:val="23"/>
                <w:lang w:val="ru-RU"/>
              </w:rPr>
              <w:t xml:space="preserve">, </w:t>
            </w:r>
            <w:proofErr w:type="spellStart"/>
            <w:r w:rsidRPr="00324527">
              <w:rPr>
                <w:rStyle w:val="23"/>
                <w:lang w:val="ru-RU"/>
              </w:rPr>
              <w:t>хоча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резистентні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лінезоліду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ізоляти</w:t>
            </w:r>
            <w:proofErr w:type="spellEnd"/>
            <w:r w:rsidRPr="00324527">
              <w:rPr>
                <w:rStyle w:val="23"/>
                <w:lang w:val="ru-RU"/>
              </w:rPr>
              <w:t xml:space="preserve"> </w:t>
            </w:r>
            <w:proofErr w:type="spellStart"/>
            <w:r w:rsidRPr="00324527">
              <w:rPr>
                <w:rStyle w:val="23"/>
                <w:lang w:val="ru-RU"/>
              </w:rPr>
              <w:t>можуть</w:t>
            </w:r>
            <w:proofErr w:type="spellEnd"/>
            <w:r w:rsidRPr="00324527">
              <w:rPr>
                <w:rStyle w:val="23"/>
                <w:lang w:val="ru-RU"/>
              </w:rPr>
              <w:t xml:space="preserve"> бути </w:t>
            </w:r>
            <w:proofErr w:type="spellStart"/>
            <w:r w:rsidRPr="00324527">
              <w:rPr>
                <w:rStyle w:val="23"/>
                <w:lang w:val="ru-RU"/>
              </w:rPr>
              <w:t>чутливими</w:t>
            </w:r>
            <w:proofErr w:type="spellEnd"/>
            <w:r w:rsidRPr="00324527">
              <w:rPr>
                <w:rStyle w:val="23"/>
                <w:lang w:val="ru-RU"/>
              </w:rPr>
              <w:t xml:space="preserve"> до </w:t>
            </w:r>
            <w:proofErr w:type="spellStart"/>
            <w:r w:rsidRPr="00324527">
              <w:rPr>
                <w:rStyle w:val="23"/>
                <w:lang w:val="ru-RU"/>
              </w:rPr>
              <w:t>тедізоліду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009199" w14:textId="77777777" w:rsidR="00350D05" w:rsidRDefault="00350D05" w:rsidP="00350D05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C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E4D4E" w14:textId="77777777" w:rsidR="00350D05" w:rsidRDefault="00350D05" w:rsidP="00350D05">
            <w:pPr>
              <w:pStyle w:val="20"/>
              <w:shd w:val="clear" w:color="auto" w:fill="auto"/>
              <w:spacing w:before="0" w:after="0" w:line="206" w:lineRule="exact"/>
              <w:ind w:firstLine="0"/>
            </w:pPr>
            <w:r>
              <w:rPr>
                <w:rStyle w:val="23"/>
              </w:rPr>
              <w:t xml:space="preserve">Penuelas </w:t>
            </w:r>
            <w:r>
              <w:rPr>
                <w:rStyle w:val="23"/>
                <w:lang w:val="fr-FR" w:eastAsia="fr-FR" w:bidi="fr-FR"/>
              </w:rPr>
              <w:t xml:space="preserve">et al., </w:t>
            </w:r>
            <w:r>
              <w:rPr>
                <w:rStyle w:val="23"/>
              </w:rPr>
              <w:t>2016</w:t>
            </w:r>
          </w:p>
        </w:tc>
      </w:tr>
    </w:tbl>
    <w:p w14:paraId="1771DDD3" w14:textId="77777777" w:rsidR="00482351" w:rsidRDefault="002762D8">
      <w:pPr>
        <w:rPr>
          <w:sz w:val="2"/>
          <w:szCs w:val="2"/>
        </w:rPr>
      </w:pPr>
      <w:r>
        <w:br w:type="page"/>
      </w:r>
    </w:p>
    <w:p w14:paraId="3822B4ED" w14:textId="61F0C578" w:rsidR="007A4B9C" w:rsidRDefault="007A4B9C" w:rsidP="007A4B9C">
      <w:pPr>
        <w:pStyle w:val="10"/>
        <w:keepNext/>
        <w:keepLines/>
        <w:shd w:val="clear" w:color="auto" w:fill="auto"/>
        <w:spacing w:before="0"/>
        <w:rPr>
          <w:rStyle w:val="11"/>
          <w:b/>
          <w:bCs/>
          <w:lang w:val="uk-UA"/>
        </w:rPr>
      </w:pPr>
      <w:r>
        <w:rPr>
          <w:rStyle w:val="11"/>
          <w:b/>
          <w:bCs/>
          <w:lang w:val="uk-UA"/>
        </w:rPr>
        <w:lastRenderedPageBreak/>
        <w:t xml:space="preserve">Експертні правила                                           </w:t>
      </w:r>
      <w:r w:rsidRPr="00286287">
        <w:rPr>
          <w:rStyle w:val="11"/>
          <w:b/>
          <w:bCs/>
          <w:i/>
          <w:iCs/>
        </w:rPr>
        <w:t>Staphylococcus</w:t>
      </w:r>
      <w:r w:rsidR="00533E5A">
        <w:rPr>
          <w:rStyle w:val="11"/>
          <w:b/>
          <w:bCs/>
          <w:i/>
          <w:iCs/>
          <w:lang w:val="uk-UA"/>
        </w:rPr>
        <w:t xml:space="preserve"> </w:t>
      </w:r>
      <w:r w:rsidR="00533E5A">
        <w:rPr>
          <w:rStyle w:val="11"/>
          <w:b/>
          <w:bCs/>
          <w:i/>
          <w:iCs/>
        </w:rPr>
        <w:t>spp.</w:t>
      </w:r>
      <w:r>
        <w:rPr>
          <w:rStyle w:val="11"/>
          <w:b/>
          <w:bCs/>
          <w:i/>
          <w:iCs/>
          <w:lang w:val="uk-UA"/>
        </w:rPr>
        <w:t xml:space="preserve">                                               </w:t>
      </w:r>
      <w:proofErr w:type="spellStart"/>
      <w:r>
        <w:rPr>
          <w:rStyle w:val="11"/>
          <w:b/>
          <w:bCs/>
          <w:lang w:val="uk-UA"/>
        </w:rPr>
        <w:t>ли</w:t>
      </w:r>
      <w:proofErr w:type="spellEnd"/>
      <w:r w:rsidR="00533E5A">
        <w:rPr>
          <w:rStyle w:val="11"/>
          <w:b/>
          <w:bCs/>
        </w:rPr>
        <w:t>c</w:t>
      </w:r>
      <w:proofErr w:type="spellStart"/>
      <w:r w:rsidR="00533E5A">
        <w:rPr>
          <w:rStyle w:val="11"/>
          <w:b/>
          <w:bCs/>
          <w:lang w:val="ru-RU"/>
        </w:rPr>
        <w:t>топад</w:t>
      </w:r>
      <w:proofErr w:type="spellEnd"/>
      <w:r>
        <w:rPr>
          <w:rStyle w:val="11"/>
          <w:b/>
          <w:bCs/>
          <w:lang w:val="uk-UA"/>
        </w:rPr>
        <w:t xml:space="preserve"> 202</w:t>
      </w:r>
      <w:r w:rsidR="00533E5A">
        <w:rPr>
          <w:rStyle w:val="11"/>
          <w:b/>
          <w:bCs/>
          <w:lang w:val="uk-UA"/>
        </w:rPr>
        <w:t>5</w:t>
      </w:r>
    </w:p>
    <w:p w14:paraId="2683AC22" w14:textId="0D102408" w:rsidR="00EC3241" w:rsidRPr="00286287" w:rsidRDefault="00B56F47" w:rsidP="00EC3241">
      <w:pPr>
        <w:pStyle w:val="10"/>
        <w:keepNext/>
        <w:keepLines/>
        <w:shd w:val="clear" w:color="auto" w:fill="auto"/>
        <w:spacing w:before="0"/>
        <w:rPr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377497354" behindDoc="0" locked="0" layoutInCell="1" allowOverlap="1" wp14:anchorId="26536F33" wp14:editId="71DED7F7">
                <wp:simplePos x="0" y="0"/>
                <wp:positionH relativeFrom="margin">
                  <wp:posOffset>14605</wp:posOffset>
                </wp:positionH>
                <wp:positionV relativeFrom="paragraph">
                  <wp:posOffset>71754</wp:posOffset>
                </wp:positionV>
                <wp:extent cx="9635490" cy="0"/>
                <wp:effectExtent l="0" t="19050" r="3810" b="0"/>
                <wp:wrapNone/>
                <wp:docPr id="29" name="Пряма сполучна ліні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63549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2686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B3E03E" id="Пряма сполучна лінія 8" o:spid="_x0000_s1026" style="position:absolute;flip:y;z-index:37749735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1.15pt,5.65pt" to="759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" strokecolor="#268681" strokeweight="2.2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246F6B7F" w14:textId="77777777" w:rsidR="00482351" w:rsidRDefault="002762D8">
      <w:pPr>
        <w:pStyle w:val="60"/>
        <w:shd w:val="clear" w:color="auto" w:fill="auto"/>
        <w:spacing w:after="532"/>
        <w:ind w:left="520"/>
      </w:pPr>
      <w:r>
        <w:t>References</w:t>
      </w:r>
    </w:p>
    <w:p w14:paraId="617BA420" w14:textId="77777777" w:rsidR="00482351" w:rsidRDefault="002762D8" w:rsidP="00B94C87">
      <w:pPr>
        <w:pStyle w:val="20"/>
        <w:shd w:val="clear" w:color="auto" w:fill="auto"/>
        <w:spacing w:before="0"/>
        <w:ind w:firstLine="567"/>
        <w:jc w:val="both"/>
      </w:pPr>
      <w:r>
        <w:rPr>
          <w:lang w:val="fr-FR" w:eastAsia="fr-FR" w:bidi="fr-FR"/>
        </w:rPr>
        <w:t xml:space="preserve">Brisson-Noël </w:t>
      </w:r>
      <w:r>
        <w:t xml:space="preserve">A, </w:t>
      </w:r>
      <w:proofErr w:type="spellStart"/>
      <w:r>
        <w:t>Delrieu</w:t>
      </w:r>
      <w:proofErr w:type="spellEnd"/>
      <w:r>
        <w:t xml:space="preserve"> </w:t>
      </w:r>
      <w:r>
        <w:rPr>
          <w:lang w:val="fr-FR" w:eastAsia="fr-FR" w:bidi="fr-FR"/>
        </w:rPr>
        <w:t xml:space="preserve">P, </w:t>
      </w:r>
      <w:proofErr w:type="spellStart"/>
      <w:r>
        <w:t>Samain</w:t>
      </w:r>
      <w:proofErr w:type="spellEnd"/>
      <w:r>
        <w:t xml:space="preserve"> D, </w:t>
      </w:r>
      <w:proofErr w:type="spellStart"/>
      <w:r>
        <w:rPr>
          <w:lang w:val="fr-FR" w:eastAsia="fr-FR" w:bidi="fr-FR"/>
        </w:rPr>
        <w:t>Courvalin</w:t>
      </w:r>
      <w:proofErr w:type="spellEnd"/>
      <w:r>
        <w:rPr>
          <w:lang w:val="fr-FR" w:eastAsia="fr-FR" w:bidi="fr-FR"/>
        </w:rPr>
        <w:t xml:space="preserve"> </w:t>
      </w:r>
      <w:r>
        <w:t xml:space="preserve">P. Inactivation of </w:t>
      </w:r>
      <w:proofErr w:type="spellStart"/>
      <w:r>
        <w:t>lincosaminide</w:t>
      </w:r>
      <w:proofErr w:type="spellEnd"/>
      <w:r>
        <w:t xml:space="preserve"> antibiotics in </w:t>
      </w:r>
      <w:r>
        <w:rPr>
          <w:rStyle w:val="25"/>
        </w:rPr>
        <w:t>Staphylococcus.</w:t>
      </w:r>
      <w:r>
        <w:t xml:space="preserve"> Identification of </w:t>
      </w:r>
      <w:proofErr w:type="spellStart"/>
      <w:r>
        <w:t>lincosaminide</w:t>
      </w:r>
      <w:proofErr w:type="spellEnd"/>
      <w:r>
        <w:t xml:space="preserve"> O-</w:t>
      </w:r>
      <w:proofErr w:type="spellStart"/>
      <w:r>
        <w:t>nucleotidyltransferases</w:t>
      </w:r>
      <w:proofErr w:type="spellEnd"/>
      <w:r>
        <w:t xml:space="preserve"> and comparison of the corresponding resistance genes. </w:t>
      </w:r>
      <w:r>
        <w:rPr>
          <w:lang w:val="fr-FR" w:eastAsia="fr-FR" w:bidi="fr-FR"/>
        </w:rPr>
        <w:t xml:space="preserve">J </w:t>
      </w:r>
      <w:r>
        <w:t xml:space="preserve">Biol Chem </w:t>
      </w:r>
      <w:proofErr w:type="gramStart"/>
      <w:r>
        <w:t>1988;</w:t>
      </w:r>
      <w:proofErr w:type="gramEnd"/>
      <w:r>
        <w:t xml:space="preserve"> 263(31):15880-7</w:t>
      </w:r>
    </w:p>
    <w:p w14:paraId="5F545A48" w14:textId="77777777" w:rsidR="00482351" w:rsidRDefault="002762D8" w:rsidP="00B94C87">
      <w:pPr>
        <w:pStyle w:val="20"/>
        <w:shd w:val="clear" w:color="auto" w:fill="auto"/>
        <w:spacing w:before="0"/>
        <w:ind w:firstLine="567"/>
        <w:jc w:val="both"/>
      </w:pPr>
      <w:r>
        <w:t xml:space="preserve">Chambers </w:t>
      </w:r>
      <w:r w:rsidRPr="00324527">
        <w:rPr>
          <w:lang w:eastAsia="de-DE" w:bidi="de-DE"/>
        </w:rPr>
        <w:t xml:space="preserve">HF, </w:t>
      </w:r>
      <w:proofErr w:type="spellStart"/>
      <w:r w:rsidRPr="00324527">
        <w:rPr>
          <w:lang w:eastAsia="de-DE" w:bidi="de-DE"/>
        </w:rPr>
        <w:t>Hackbarth</w:t>
      </w:r>
      <w:proofErr w:type="spellEnd"/>
      <w:r w:rsidRPr="00324527">
        <w:rPr>
          <w:lang w:eastAsia="de-DE" w:bidi="de-DE"/>
        </w:rPr>
        <w:t xml:space="preserve"> </w:t>
      </w:r>
      <w:r>
        <w:t xml:space="preserve">CJ, Drake </w:t>
      </w:r>
      <w:r w:rsidRPr="00324527">
        <w:rPr>
          <w:lang w:eastAsia="de-DE" w:bidi="de-DE"/>
        </w:rPr>
        <w:t xml:space="preserve">TA, </w:t>
      </w:r>
      <w:r>
        <w:t xml:space="preserve">Rusnak </w:t>
      </w:r>
      <w:r w:rsidRPr="00324527">
        <w:rPr>
          <w:lang w:eastAsia="de-DE" w:bidi="de-DE"/>
        </w:rPr>
        <w:t xml:space="preserve">MG, Sande </w:t>
      </w:r>
      <w:r>
        <w:rPr>
          <w:lang w:val="fr-FR" w:eastAsia="fr-FR" w:bidi="fr-FR"/>
        </w:rPr>
        <w:t xml:space="preserve">MA. </w:t>
      </w:r>
      <w:r>
        <w:t xml:space="preserve">Endocarditis due to methicillin-resistant </w:t>
      </w:r>
      <w:r>
        <w:rPr>
          <w:rStyle w:val="25"/>
        </w:rPr>
        <w:t>Staphylococcus aureus</w:t>
      </w:r>
      <w:r>
        <w:t xml:space="preserve"> in rabbits: expression of resistance to beta-lactam antibiotics in vivo and in vitro. J Infect </w:t>
      </w:r>
      <w:r>
        <w:rPr>
          <w:lang w:val="fr-FR" w:eastAsia="fr-FR" w:bidi="fr-FR"/>
        </w:rPr>
        <w:t xml:space="preserve">Dis </w:t>
      </w:r>
      <w:r>
        <w:t>1984; 149(6):894-903.</w:t>
      </w:r>
    </w:p>
    <w:p w14:paraId="42186342" w14:textId="77777777" w:rsidR="00482351" w:rsidRDefault="002762D8" w:rsidP="00B94C87">
      <w:pPr>
        <w:pStyle w:val="20"/>
        <w:shd w:val="clear" w:color="auto" w:fill="auto"/>
        <w:spacing w:before="0" w:after="188"/>
        <w:ind w:firstLine="567"/>
        <w:jc w:val="both"/>
      </w:pPr>
      <w:proofErr w:type="spellStart"/>
      <w:r w:rsidRPr="00324527">
        <w:rPr>
          <w:lang w:eastAsia="de-DE" w:bidi="de-DE"/>
        </w:rPr>
        <w:t>Hombach</w:t>
      </w:r>
      <w:proofErr w:type="spellEnd"/>
      <w:r w:rsidRPr="00324527">
        <w:rPr>
          <w:lang w:eastAsia="de-DE" w:bidi="de-DE"/>
        </w:rPr>
        <w:t xml:space="preserve"> </w:t>
      </w:r>
      <w:r>
        <w:t xml:space="preserve">M, </w:t>
      </w:r>
      <w:proofErr w:type="spellStart"/>
      <w:r>
        <w:t>Weissert</w:t>
      </w:r>
      <w:proofErr w:type="spellEnd"/>
      <w:r>
        <w:t xml:space="preserve"> C, </w:t>
      </w:r>
      <w:proofErr w:type="spellStart"/>
      <w:r w:rsidRPr="00324527">
        <w:rPr>
          <w:lang w:eastAsia="de-DE" w:bidi="de-DE"/>
        </w:rPr>
        <w:t>Senn</w:t>
      </w:r>
      <w:proofErr w:type="spellEnd"/>
      <w:r w:rsidRPr="00324527">
        <w:rPr>
          <w:lang w:eastAsia="de-DE" w:bidi="de-DE"/>
        </w:rPr>
        <w:t xml:space="preserve"> </w:t>
      </w:r>
      <w:r>
        <w:t xml:space="preserve">MM, </w:t>
      </w:r>
      <w:proofErr w:type="spellStart"/>
      <w:r>
        <w:t>Zbinden</w:t>
      </w:r>
      <w:proofErr w:type="spellEnd"/>
      <w:r>
        <w:t xml:space="preserve"> R. Comparison of phenotypic methods for the detection of penicillinase in </w:t>
      </w:r>
      <w:r>
        <w:rPr>
          <w:rStyle w:val="25"/>
        </w:rPr>
        <w:t>Staphylococcus aureus</w:t>
      </w:r>
      <w:r>
        <w:t xml:space="preserve"> and proposal of a practical diagnostic approach. J </w:t>
      </w:r>
      <w:proofErr w:type="spellStart"/>
      <w:r>
        <w:t>Antimicrob</w:t>
      </w:r>
      <w:proofErr w:type="spellEnd"/>
      <w:r>
        <w:t xml:space="preserve"> Chemother 2017; 72(4):1089-1093. DOI: 10.1093/</w:t>
      </w:r>
      <w:proofErr w:type="spellStart"/>
      <w:r>
        <w:t>jac</w:t>
      </w:r>
      <w:proofErr w:type="spellEnd"/>
      <w:r>
        <w:t>/dkw521.</w:t>
      </w:r>
    </w:p>
    <w:p w14:paraId="3CA4B26B" w14:textId="77777777" w:rsidR="00482351" w:rsidRDefault="002762D8" w:rsidP="00B94C87">
      <w:pPr>
        <w:pStyle w:val="20"/>
        <w:shd w:val="clear" w:color="auto" w:fill="auto"/>
        <w:spacing w:before="0" w:after="92" w:line="190" w:lineRule="exact"/>
        <w:ind w:firstLine="567"/>
        <w:jc w:val="both"/>
      </w:pPr>
      <w:proofErr w:type="spellStart"/>
      <w:r>
        <w:t>Kaatz</w:t>
      </w:r>
      <w:proofErr w:type="spellEnd"/>
      <w:r>
        <w:t xml:space="preserve"> GW, </w:t>
      </w:r>
      <w:proofErr w:type="spellStart"/>
      <w:r>
        <w:t>Seo</w:t>
      </w:r>
      <w:proofErr w:type="spellEnd"/>
      <w:r>
        <w:t xml:space="preserve"> SM. Mechanisms of fluoroquinolone resistance in genetically related strains of </w:t>
      </w:r>
      <w:r>
        <w:rPr>
          <w:rStyle w:val="25"/>
        </w:rPr>
        <w:t>Staphylococcus aureus.</w:t>
      </w:r>
      <w:r>
        <w:t xml:space="preserve"> </w:t>
      </w:r>
      <w:proofErr w:type="spellStart"/>
      <w:r>
        <w:t>Antimicrob</w:t>
      </w:r>
      <w:proofErr w:type="spellEnd"/>
      <w:r>
        <w:t xml:space="preserve"> Agents Chemother 1997; 41(12):2733-7.</w:t>
      </w:r>
    </w:p>
    <w:p w14:paraId="155D8BBD" w14:textId="77777777" w:rsidR="00482351" w:rsidRDefault="002762D8" w:rsidP="00B94C87">
      <w:pPr>
        <w:pStyle w:val="20"/>
        <w:shd w:val="clear" w:color="auto" w:fill="auto"/>
        <w:spacing w:before="0"/>
        <w:ind w:firstLine="567"/>
        <w:jc w:val="both"/>
      </w:pPr>
      <w:r>
        <w:t xml:space="preserve">LaPlante KL, Leonard SN, Andes DR, Craig WA, Rybak MJ. Activities of clindamycin, daptomycin, doxycycline, linezolid, trimethoprim-sulfamethoxazole, and vancomycin against community-associated methicillin-resistant </w:t>
      </w:r>
      <w:r>
        <w:rPr>
          <w:rStyle w:val="25"/>
        </w:rPr>
        <w:t>Staphylococcus aureus</w:t>
      </w:r>
      <w:r>
        <w:t xml:space="preserve"> with inducible clindamycin resistance in murine thigh infection and in vitro pharmacodynamic models. </w:t>
      </w:r>
      <w:proofErr w:type="spellStart"/>
      <w:r>
        <w:t>Antimicrob</w:t>
      </w:r>
      <w:proofErr w:type="spellEnd"/>
      <w:r>
        <w:t xml:space="preserve"> Agents Chemother 2008; 52(6):2156-62. DOI: 10.1128/AAC.01046-07.</w:t>
      </w:r>
    </w:p>
    <w:p w14:paraId="40C69578" w14:textId="6CD46754" w:rsidR="00482351" w:rsidRPr="00533E5A" w:rsidRDefault="002762D8" w:rsidP="00B94C87">
      <w:pPr>
        <w:pStyle w:val="20"/>
        <w:shd w:val="clear" w:color="auto" w:fill="auto"/>
        <w:spacing w:before="0"/>
        <w:ind w:firstLine="567"/>
        <w:jc w:val="both"/>
        <w:rPr>
          <w:strike/>
        </w:rPr>
      </w:pPr>
      <w:r w:rsidRPr="00533E5A">
        <w:rPr>
          <w:strike/>
          <w:highlight w:val="yellow"/>
        </w:rPr>
        <w:t xml:space="preserve">Mendes RE, Farrell </w:t>
      </w:r>
      <w:r w:rsidRPr="00533E5A">
        <w:rPr>
          <w:strike/>
          <w:highlight w:val="yellow"/>
          <w:lang w:eastAsia="de-DE" w:bidi="de-DE"/>
        </w:rPr>
        <w:t xml:space="preserve">DJ, Flamm </w:t>
      </w:r>
      <w:r w:rsidRPr="00533E5A">
        <w:rPr>
          <w:strike/>
          <w:highlight w:val="yellow"/>
          <w:lang w:val="fr-FR" w:eastAsia="fr-FR" w:bidi="fr-FR"/>
        </w:rPr>
        <w:t xml:space="preserve">RK, </w:t>
      </w:r>
      <w:proofErr w:type="spellStart"/>
      <w:r w:rsidRPr="00533E5A">
        <w:rPr>
          <w:strike/>
          <w:highlight w:val="yellow"/>
        </w:rPr>
        <w:t>Sader</w:t>
      </w:r>
      <w:proofErr w:type="spellEnd"/>
      <w:r w:rsidRPr="00533E5A">
        <w:rPr>
          <w:strike/>
          <w:highlight w:val="yellow"/>
        </w:rPr>
        <w:t xml:space="preserve"> HS, Jones RN. Analysis of Vancomycin Susceptibility Testing Results for Presumptive Categorization of Telavancin. J Clin Microbiol 2015; 53(8):2727-30. DOI: 10.1128/JCM.00611-15.</w:t>
      </w:r>
    </w:p>
    <w:p w14:paraId="2B8D0072" w14:textId="08698488" w:rsidR="00533E5A" w:rsidRPr="00533E5A" w:rsidRDefault="00533E5A" w:rsidP="00B94C87">
      <w:pPr>
        <w:pStyle w:val="20"/>
        <w:shd w:val="clear" w:color="auto" w:fill="auto"/>
        <w:spacing w:before="0"/>
        <w:ind w:firstLine="567"/>
        <w:jc w:val="both"/>
      </w:pPr>
      <w:r w:rsidRPr="00533E5A">
        <w:rPr>
          <w:highlight w:val="yellow"/>
        </w:rPr>
        <w:t>Mlynarczyk-</w:t>
      </w:r>
      <w:proofErr w:type="spellStart"/>
      <w:r w:rsidRPr="00533E5A">
        <w:rPr>
          <w:highlight w:val="yellow"/>
        </w:rPr>
        <w:t>Bonikowska</w:t>
      </w:r>
      <w:proofErr w:type="spellEnd"/>
      <w:r w:rsidRPr="00533E5A">
        <w:rPr>
          <w:highlight w:val="yellow"/>
        </w:rPr>
        <w:t xml:space="preserve"> B, </w:t>
      </w:r>
      <w:proofErr w:type="spellStart"/>
      <w:r w:rsidRPr="00533E5A">
        <w:rPr>
          <w:highlight w:val="yellow"/>
        </w:rPr>
        <w:t>Kowalewski</w:t>
      </w:r>
      <w:proofErr w:type="spellEnd"/>
      <w:r w:rsidRPr="00533E5A">
        <w:rPr>
          <w:highlight w:val="yellow"/>
        </w:rPr>
        <w:t xml:space="preserve"> C, </w:t>
      </w:r>
      <w:proofErr w:type="spellStart"/>
      <w:r w:rsidRPr="00533E5A">
        <w:rPr>
          <w:highlight w:val="yellow"/>
        </w:rPr>
        <w:t>Krolak-Ulinska</w:t>
      </w:r>
      <w:proofErr w:type="spellEnd"/>
      <w:r w:rsidRPr="00533E5A">
        <w:rPr>
          <w:highlight w:val="yellow"/>
        </w:rPr>
        <w:t xml:space="preserve"> A, </w:t>
      </w:r>
      <w:proofErr w:type="spellStart"/>
      <w:r w:rsidRPr="00533E5A">
        <w:rPr>
          <w:highlight w:val="yellow"/>
        </w:rPr>
        <w:t>Marusza</w:t>
      </w:r>
      <w:proofErr w:type="spellEnd"/>
      <w:r w:rsidRPr="00533E5A">
        <w:rPr>
          <w:highlight w:val="yellow"/>
        </w:rPr>
        <w:t xml:space="preserve"> W. Molecular mechanisms of drug resistance in Staphylococcus aureus. Int J Mol Sci.2022 Jul 22;23(15):8088. </w:t>
      </w:r>
      <w:proofErr w:type="spellStart"/>
      <w:r w:rsidRPr="00533E5A">
        <w:rPr>
          <w:highlight w:val="yellow"/>
        </w:rPr>
        <w:t>doi</w:t>
      </w:r>
      <w:proofErr w:type="spellEnd"/>
      <w:r w:rsidRPr="00533E5A">
        <w:rPr>
          <w:highlight w:val="yellow"/>
        </w:rPr>
        <w:t>: 10.3390/ijms23158088.</w:t>
      </w:r>
    </w:p>
    <w:p w14:paraId="1D610532" w14:textId="77777777" w:rsidR="00482351" w:rsidRDefault="002762D8" w:rsidP="00B94C87">
      <w:pPr>
        <w:pStyle w:val="20"/>
        <w:shd w:val="clear" w:color="auto" w:fill="auto"/>
        <w:spacing w:before="0"/>
        <w:ind w:firstLine="567"/>
        <w:jc w:val="both"/>
      </w:pPr>
      <w:proofErr w:type="spellStart"/>
      <w:r>
        <w:t>Papanicolas</w:t>
      </w:r>
      <w:proofErr w:type="spellEnd"/>
      <w:r>
        <w:t xml:space="preserve"> </w:t>
      </w:r>
      <w:r>
        <w:rPr>
          <w:lang w:val="fr-FR" w:eastAsia="fr-FR" w:bidi="fr-FR"/>
        </w:rPr>
        <w:t xml:space="preserve">LE, </w:t>
      </w:r>
      <w:r>
        <w:t xml:space="preserve">Bell JM, </w:t>
      </w:r>
      <w:r w:rsidRPr="00324527">
        <w:rPr>
          <w:lang w:eastAsia="de-DE" w:bidi="de-DE"/>
        </w:rPr>
        <w:t xml:space="preserve">Bastian </w:t>
      </w:r>
      <w:r>
        <w:t>I. Performance of phenotypic tests for detection of penicillinase in Staphylococcus aureus isolates from Australia. J Clin Microbiol 2014; 52(4):1136-8. DOI: 10.1128/JCM.03068-13.</w:t>
      </w:r>
    </w:p>
    <w:p w14:paraId="2E111885" w14:textId="77777777" w:rsidR="00482351" w:rsidRDefault="002762D8" w:rsidP="00B94C87">
      <w:pPr>
        <w:pStyle w:val="20"/>
        <w:shd w:val="clear" w:color="auto" w:fill="auto"/>
        <w:spacing w:before="0"/>
        <w:ind w:firstLine="567"/>
        <w:jc w:val="both"/>
      </w:pPr>
      <w:r>
        <w:t xml:space="preserve">Penuelas </w:t>
      </w:r>
      <w:r>
        <w:rPr>
          <w:lang w:val="fr-FR" w:eastAsia="fr-FR" w:bidi="fr-FR"/>
        </w:rPr>
        <w:t xml:space="preserve">M, </w:t>
      </w:r>
      <w:proofErr w:type="spellStart"/>
      <w:r>
        <w:t>Candel</w:t>
      </w:r>
      <w:proofErr w:type="spellEnd"/>
      <w:r>
        <w:t xml:space="preserve"> </w:t>
      </w:r>
      <w:r>
        <w:rPr>
          <w:lang w:val="fr-FR" w:eastAsia="fr-FR" w:bidi="fr-FR"/>
        </w:rPr>
        <w:t xml:space="preserve">FJ, </w:t>
      </w:r>
      <w:proofErr w:type="spellStart"/>
      <w:r>
        <w:rPr>
          <w:lang w:val="fr-FR" w:eastAsia="fr-FR" w:bidi="fr-FR"/>
        </w:rPr>
        <w:t>Lejarraga</w:t>
      </w:r>
      <w:proofErr w:type="spellEnd"/>
      <w:r>
        <w:rPr>
          <w:lang w:val="fr-FR" w:eastAsia="fr-FR" w:bidi="fr-FR"/>
        </w:rPr>
        <w:t xml:space="preserve"> C, </w:t>
      </w:r>
      <w:proofErr w:type="spellStart"/>
      <w:r>
        <w:rPr>
          <w:lang w:val="fr-FR" w:eastAsia="fr-FR" w:bidi="fr-FR"/>
        </w:rPr>
        <w:t>Lôpez-Gonzâlez</w:t>
      </w:r>
      <w:proofErr w:type="spellEnd"/>
      <w:r>
        <w:rPr>
          <w:lang w:val="fr-FR" w:eastAsia="fr-FR" w:bidi="fr-FR"/>
        </w:rPr>
        <w:t xml:space="preserve"> </w:t>
      </w:r>
      <w:r>
        <w:t xml:space="preserve">L, </w:t>
      </w:r>
      <w:proofErr w:type="spellStart"/>
      <w:r w:rsidRPr="00324527">
        <w:rPr>
          <w:lang w:eastAsia="de-DE" w:bidi="de-DE"/>
        </w:rPr>
        <w:t>Vinuela</w:t>
      </w:r>
      <w:proofErr w:type="spellEnd"/>
      <w:r w:rsidRPr="00324527">
        <w:rPr>
          <w:lang w:eastAsia="de-DE" w:bidi="de-DE"/>
        </w:rPr>
        <w:t xml:space="preserve">-Prieto </w:t>
      </w:r>
      <w:r>
        <w:t xml:space="preserve">JM, Lopez </w:t>
      </w:r>
      <w:r w:rsidRPr="00324527">
        <w:rPr>
          <w:lang w:eastAsia="de-DE" w:bidi="de-DE"/>
        </w:rPr>
        <w:t xml:space="preserve">de </w:t>
      </w:r>
      <w:r>
        <w:t xml:space="preserve">Mendoza D. Activity of linezolid and tedizolid against clinical isolates of methicillin-resistant and methicillin and linezolid resistant </w:t>
      </w:r>
      <w:r>
        <w:rPr>
          <w:rStyle w:val="25"/>
        </w:rPr>
        <w:t>Staphylococcus aureus:</w:t>
      </w:r>
      <w:r>
        <w:t xml:space="preserve"> an in vitro comparison. Rev </w:t>
      </w:r>
      <w:proofErr w:type="spellStart"/>
      <w:r>
        <w:t>Esp</w:t>
      </w:r>
      <w:proofErr w:type="spellEnd"/>
      <w:r>
        <w:t xml:space="preserve"> </w:t>
      </w:r>
      <w:proofErr w:type="spellStart"/>
      <w:r>
        <w:t>Quimioter</w:t>
      </w:r>
      <w:proofErr w:type="spellEnd"/>
      <w:r>
        <w:t xml:space="preserve"> 2016; 29(5):255-8</w:t>
      </w:r>
    </w:p>
    <w:p w14:paraId="60E6797C" w14:textId="77777777" w:rsidR="00482351" w:rsidRDefault="002762D8" w:rsidP="00B94C87">
      <w:pPr>
        <w:pStyle w:val="20"/>
        <w:shd w:val="clear" w:color="auto" w:fill="auto"/>
        <w:spacing w:before="0"/>
        <w:ind w:firstLine="567"/>
        <w:jc w:val="both"/>
      </w:pPr>
      <w:r>
        <w:t xml:space="preserve">Sierra JM, Cabeza </w:t>
      </w:r>
      <w:r>
        <w:rPr>
          <w:lang w:val="fr-FR" w:eastAsia="fr-FR" w:bidi="fr-FR"/>
        </w:rPr>
        <w:t xml:space="preserve">JG, </w:t>
      </w:r>
      <w:r>
        <w:t xml:space="preserve">Ruiz </w:t>
      </w:r>
      <w:proofErr w:type="spellStart"/>
      <w:r>
        <w:t>Chaler</w:t>
      </w:r>
      <w:proofErr w:type="spellEnd"/>
      <w:r>
        <w:t xml:space="preserve"> M, Montero T, Hernandez J, </w:t>
      </w:r>
      <w:r w:rsidRPr="00324527">
        <w:rPr>
          <w:lang w:eastAsia="de-DE" w:bidi="de-DE"/>
        </w:rPr>
        <w:t xml:space="preserve">Mensa </w:t>
      </w:r>
      <w:r>
        <w:t xml:space="preserve">J, </w:t>
      </w:r>
      <w:proofErr w:type="spellStart"/>
      <w:r>
        <w:t>Llagostera</w:t>
      </w:r>
      <w:proofErr w:type="spellEnd"/>
      <w:r>
        <w:t xml:space="preserve"> M, Vila J. The selection of resistance to and the mutagenicity of different fluoroquinolones in </w:t>
      </w:r>
      <w:r>
        <w:rPr>
          <w:rStyle w:val="25"/>
        </w:rPr>
        <w:t>Staphylococcus aureus</w:t>
      </w:r>
      <w:r>
        <w:t xml:space="preserve"> and </w:t>
      </w:r>
      <w:r>
        <w:rPr>
          <w:rStyle w:val="25"/>
        </w:rPr>
        <w:t>Streptococcus pneumoniae.</w:t>
      </w:r>
      <w:r>
        <w:t xml:space="preserve"> Clin Microbiol Infect 2005; 11(9):750-8.</w:t>
      </w:r>
    </w:p>
    <w:p w14:paraId="04CF7BB8" w14:textId="77777777" w:rsidR="00482351" w:rsidRDefault="002762D8" w:rsidP="00B94C87">
      <w:pPr>
        <w:pStyle w:val="20"/>
        <w:shd w:val="clear" w:color="auto" w:fill="auto"/>
        <w:spacing w:before="0"/>
        <w:ind w:firstLine="567"/>
        <w:jc w:val="both"/>
      </w:pPr>
      <w:proofErr w:type="spellStart"/>
      <w:r>
        <w:t>Skov</w:t>
      </w:r>
      <w:proofErr w:type="spellEnd"/>
      <w:r>
        <w:t xml:space="preserve"> R, Larsen AR, Kearns A, Holmes </w:t>
      </w:r>
      <w:r>
        <w:rPr>
          <w:lang w:val="fr-FR" w:eastAsia="fr-FR" w:bidi="fr-FR"/>
        </w:rPr>
        <w:t xml:space="preserve">M, </w:t>
      </w:r>
      <w:r>
        <w:t xml:space="preserve">Teale C, Edwards G, Hill R. Phenotypic detection of </w:t>
      </w:r>
      <w:proofErr w:type="spellStart"/>
      <w:r>
        <w:t>mecC</w:t>
      </w:r>
      <w:proofErr w:type="spellEnd"/>
      <w:r>
        <w:t xml:space="preserve">-MRSA: cefoxitin is more reliable than oxacillin. J </w:t>
      </w:r>
      <w:proofErr w:type="spellStart"/>
      <w:r>
        <w:t>Antimicrob</w:t>
      </w:r>
      <w:proofErr w:type="spellEnd"/>
      <w:r>
        <w:t xml:space="preserve"> Chemother 2014 Jan;69(1):133-5. </w:t>
      </w:r>
      <w:proofErr w:type="spellStart"/>
      <w:r>
        <w:t>doi</w:t>
      </w:r>
      <w:proofErr w:type="spellEnd"/>
      <w:r>
        <w:t>: 10.1093/</w:t>
      </w:r>
      <w:proofErr w:type="spellStart"/>
      <w:r>
        <w:t>jac</w:t>
      </w:r>
      <w:proofErr w:type="spellEnd"/>
      <w:r>
        <w:t xml:space="preserve">/dkt341. </w:t>
      </w:r>
      <w:proofErr w:type="spellStart"/>
      <w:r>
        <w:t>Epub</w:t>
      </w:r>
      <w:proofErr w:type="spellEnd"/>
      <w:r>
        <w:t xml:space="preserve"> 2013 Sep 12.</w:t>
      </w:r>
    </w:p>
    <w:p w14:paraId="26C9E403" w14:textId="77777777" w:rsidR="00482351" w:rsidRDefault="002762D8" w:rsidP="00B94C87">
      <w:pPr>
        <w:pStyle w:val="20"/>
        <w:shd w:val="clear" w:color="auto" w:fill="auto"/>
        <w:spacing w:before="0" w:after="0"/>
        <w:ind w:firstLine="567"/>
        <w:jc w:val="both"/>
      </w:pPr>
      <w:proofErr w:type="spellStart"/>
      <w:r>
        <w:t>Trzcinski</w:t>
      </w:r>
      <w:proofErr w:type="spellEnd"/>
      <w:r>
        <w:t xml:space="preserve"> K, Cooper </w:t>
      </w:r>
      <w:r>
        <w:rPr>
          <w:lang w:val="fr-FR" w:eastAsia="fr-FR" w:bidi="fr-FR"/>
        </w:rPr>
        <w:t xml:space="preserve">BS, </w:t>
      </w:r>
      <w:proofErr w:type="spellStart"/>
      <w:r>
        <w:t>Hryniewicz</w:t>
      </w:r>
      <w:proofErr w:type="spellEnd"/>
      <w:r>
        <w:t xml:space="preserve"> W, Dowson </w:t>
      </w:r>
      <w:r w:rsidRPr="00324527">
        <w:rPr>
          <w:lang w:eastAsia="de-DE" w:bidi="de-DE"/>
        </w:rPr>
        <w:t xml:space="preserve">CG. </w:t>
      </w:r>
      <w:r>
        <w:t xml:space="preserve">Expression of resistance to tetracyclines in strains of methicillin-resistant </w:t>
      </w:r>
      <w:r>
        <w:rPr>
          <w:rStyle w:val="25"/>
        </w:rPr>
        <w:t>Staphylococcus aureus.</w:t>
      </w:r>
      <w:r>
        <w:t xml:space="preserve"> J </w:t>
      </w:r>
      <w:proofErr w:type="spellStart"/>
      <w:r>
        <w:t>Antimicrob</w:t>
      </w:r>
      <w:proofErr w:type="spellEnd"/>
      <w:r>
        <w:t xml:space="preserve"> Chemother 2000; 45(6):763-70.</w:t>
      </w:r>
    </w:p>
    <w:sectPr w:rsidR="00482351" w:rsidSect="00286287">
      <w:headerReference w:type="default" r:id="rId7"/>
      <w:footerReference w:type="default" r:id="rId8"/>
      <w:pgSz w:w="16840" w:h="11900" w:orient="landscape"/>
      <w:pgMar w:top="274" w:right="711" w:bottom="1090" w:left="1080" w:header="0" w:footer="57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8EA99" w14:textId="77777777" w:rsidR="00775784" w:rsidRDefault="00775784">
      <w:r>
        <w:separator/>
      </w:r>
    </w:p>
  </w:endnote>
  <w:endnote w:type="continuationSeparator" w:id="0">
    <w:p w14:paraId="137639C1" w14:textId="77777777" w:rsidR="00775784" w:rsidRDefault="0077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2FDC5" w14:textId="1B5DAE0D" w:rsidR="00286287" w:rsidRDefault="00B56F47">
    <w:pPr>
      <w:pStyle w:val="a5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14050251" wp14:editId="540D4004">
              <wp:simplePos x="0" y="0"/>
              <wp:positionH relativeFrom="margin">
                <wp:posOffset>-26035</wp:posOffset>
              </wp:positionH>
              <wp:positionV relativeFrom="paragraph">
                <wp:posOffset>31749</wp:posOffset>
              </wp:positionV>
              <wp:extent cx="9608185" cy="0"/>
              <wp:effectExtent l="0" t="19050" r="12065" b="0"/>
              <wp:wrapNone/>
              <wp:docPr id="5" name="Пряма сполучна лінія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60818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26868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3FFE4D2" id="Пряма сполучна лінія 8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-2.05pt,2.5pt" to="754.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" strokecolor="#268681" strokeweight="2.2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DD0D7" w14:textId="77777777" w:rsidR="00775784" w:rsidRDefault="00775784"/>
  </w:footnote>
  <w:footnote w:type="continuationSeparator" w:id="0">
    <w:p w14:paraId="3FC57072" w14:textId="77777777" w:rsidR="00775784" w:rsidRDefault="007757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75CE2" w14:textId="3B89FE26" w:rsidR="00533E5A" w:rsidRDefault="00533E5A" w:rsidP="00533E5A">
    <w:pPr>
      <w:pStyle w:val="a3"/>
      <w:jc w:val="center"/>
    </w:pPr>
    <w:r w:rsidRPr="00533E5A">
      <w:rPr>
        <w:noProof/>
      </w:rPr>
      <w:drawing>
        <wp:inline distT="0" distB="0" distL="0" distR="0" wp14:anchorId="27627177" wp14:editId="06A7ADE9">
          <wp:extent cx="4029637" cy="743054"/>
          <wp:effectExtent l="0" t="0" r="0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29637" cy="743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13A489" w14:textId="77777777" w:rsidR="00533E5A" w:rsidRDefault="00533E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351"/>
    <w:rsid w:val="000745D7"/>
    <w:rsid w:val="0007616C"/>
    <w:rsid w:val="000B2E14"/>
    <w:rsid w:val="002762D8"/>
    <w:rsid w:val="00286287"/>
    <w:rsid w:val="00311CD8"/>
    <w:rsid w:val="00324527"/>
    <w:rsid w:val="00350D05"/>
    <w:rsid w:val="00482351"/>
    <w:rsid w:val="004A35D2"/>
    <w:rsid w:val="00533E5A"/>
    <w:rsid w:val="006E6E94"/>
    <w:rsid w:val="00775784"/>
    <w:rsid w:val="00795941"/>
    <w:rsid w:val="007A4B9C"/>
    <w:rsid w:val="007B2818"/>
    <w:rsid w:val="008A6070"/>
    <w:rsid w:val="008A7C92"/>
    <w:rsid w:val="009211CB"/>
    <w:rsid w:val="009219E4"/>
    <w:rsid w:val="009A49CA"/>
    <w:rsid w:val="009A5B42"/>
    <w:rsid w:val="00B56F47"/>
    <w:rsid w:val="00B94C87"/>
    <w:rsid w:val="00BA111E"/>
    <w:rsid w:val="00C14202"/>
    <w:rsid w:val="00CE5BE4"/>
    <w:rsid w:val="00D640B8"/>
    <w:rsid w:val="00D70F5F"/>
    <w:rsid w:val="00E62AC7"/>
    <w:rsid w:val="00E76BE0"/>
    <w:rsid w:val="00EB08C2"/>
    <w:rsid w:val="00EC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336AA4"/>
  <w15:docId w15:val="{35332AFC-7868-4558-9281-120256EF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11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Exact">
    <w:name w:val="Основной текст (5) Exact"/>
    <w:basedOn w:val="a0"/>
    <w:link w:val="5"/>
    <w:rsid w:val="00BA111E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0">
    <w:name w:val="Основной текст (5) Exact"/>
    <w:basedOn w:val="5Exact"/>
    <w:rsid w:val="00BA111E"/>
    <w:rPr>
      <w:rFonts w:ascii="Arial" w:eastAsia="Arial" w:hAnsi="Arial" w:cs="Arial"/>
      <w:b/>
      <w:bCs/>
      <w:i w:val="0"/>
      <w:iCs w:val="0"/>
      <w:smallCaps w:val="0"/>
      <w:strike w:val="0"/>
      <w:color w:val="006666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Exact">
    <w:name w:val="Заголовок №1 Exact"/>
    <w:basedOn w:val="a0"/>
    <w:rsid w:val="00BA111E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Exact0">
    <w:name w:val="Заголовок №1 Exact"/>
    <w:basedOn w:val="1"/>
    <w:rsid w:val="00BA111E"/>
    <w:rPr>
      <w:rFonts w:ascii="Arial" w:eastAsia="Arial" w:hAnsi="Arial" w:cs="Arial"/>
      <w:b/>
      <w:bCs/>
      <w:i w:val="0"/>
      <w:iCs w:val="0"/>
      <w:smallCaps w:val="0"/>
      <w:strike w:val="0"/>
      <w:color w:val="006666"/>
      <w:sz w:val="28"/>
      <w:szCs w:val="28"/>
      <w:u w:val="none"/>
    </w:rPr>
  </w:style>
  <w:style w:type="character" w:customStyle="1" w:styleId="3Exact">
    <w:name w:val="Основной текст (3) Exact"/>
    <w:basedOn w:val="a0"/>
    <w:rsid w:val="00BA111E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6pt2pt200Exact">
    <w:name w:val="Основной текст (3) + 6 pt;Интервал 2 pt;Масштаб 200% Exact"/>
    <w:basedOn w:val="3"/>
    <w:rsid w:val="00BA111E"/>
    <w:rPr>
      <w:rFonts w:ascii="Arial" w:eastAsia="Arial" w:hAnsi="Arial" w:cs="Arial"/>
      <w:b w:val="0"/>
      <w:bCs w:val="0"/>
      <w:i w:val="0"/>
      <w:iCs w:val="0"/>
      <w:smallCaps w:val="0"/>
      <w:strike w:val="0"/>
      <w:color w:val="006666"/>
      <w:spacing w:val="50"/>
      <w:w w:val="200"/>
      <w:sz w:val="12"/>
      <w:szCs w:val="12"/>
      <w:u w:val="none"/>
    </w:rPr>
  </w:style>
  <w:style w:type="character" w:customStyle="1" w:styleId="36pt2pt200Exact0">
    <w:name w:val="Основной текст (3) + 6 pt;Интервал 2 pt;Масштаб 200% Exact"/>
    <w:basedOn w:val="3"/>
    <w:rsid w:val="00BA111E"/>
    <w:rPr>
      <w:rFonts w:ascii="Arial" w:eastAsia="Arial" w:hAnsi="Arial" w:cs="Arial"/>
      <w:b w:val="0"/>
      <w:bCs w:val="0"/>
      <w:i w:val="0"/>
      <w:iCs w:val="0"/>
      <w:smallCaps w:val="0"/>
      <w:strike w:val="0"/>
      <w:spacing w:val="50"/>
      <w:w w:val="200"/>
      <w:sz w:val="12"/>
      <w:szCs w:val="12"/>
      <w:u w:val="none"/>
    </w:rPr>
  </w:style>
  <w:style w:type="character" w:customStyle="1" w:styleId="36ptExact">
    <w:name w:val="Основной текст (3) + 6 pt Exact"/>
    <w:basedOn w:val="3"/>
    <w:rsid w:val="00BA111E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3Exact0">
    <w:name w:val="Основной текст (3) Exact"/>
    <w:basedOn w:val="3"/>
    <w:rsid w:val="00BA111E"/>
    <w:rPr>
      <w:rFonts w:ascii="Arial" w:eastAsia="Arial" w:hAnsi="Arial" w:cs="Arial"/>
      <w:b w:val="0"/>
      <w:bCs w:val="0"/>
      <w:i w:val="0"/>
      <w:iCs w:val="0"/>
      <w:smallCaps w:val="0"/>
      <w:strike w:val="0"/>
      <w:color w:val="6E6E6E"/>
      <w:sz w:val="8"/>
      <w:szCs w:val="8"/>
      <w:u w:val="none"/>
    </w:rPr>
  </w:style>
  <w:style w:type="character" w:customStyle="1" w:styleId="385ptExact">
    <w:name w:val="Основной текст (3) + 8;5 pt;Полужирный Exact"/>
    <w:basedOn w:val="3"/>
    <w:rsid w:val="00BA111E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Exact">
    <w:name w:val="Основной текст (4) Exact"/>
    <w:basedOn w:val="a0"/>
    <w:rsid w:val="00BA111E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Exact0">
    <w:name w:val="Основной текст (4) Exact"/>
    <w:basedOn w:val="4"/>
    <w:rsid w:val="00BA111E"/>
    <w:rPr>
      <w:rFonts w:ascii="Arial" w:eastAsia="Arial" w:hAnsi="Arial" w:cs="Arial"/>
      <w:b w:val="0"/>
      <w:bCs w:val="0"/>
      <w:i w:val="0"/>
      <w:iCs w:val="0"/>
      <w:smallCaps w:val="0"/>
      <w:strike w:val="0"/>
      <w:color w:val="6E6E6E"/>
      <w:sz w:val="8"/>
      <w:szCs w:val="8"/>
      <w:u w:val="none"/>
    </w:rPr>
  </w:style>
  <w:style w:type="character" w:customStyle="1" w:styleId="3">
    <w:name w:val="Основной текст (3)_"/>
    <w:basedOn w:val="a0"/>
    <w:link w:val="30"/>
    <w:rsid w:val="00BA111E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6pt2pt200">
    <w:name w:val="Основной текст (3) + 6 pt;Интервал 2 pt;Масштаб 200%"/>
    <w:basedOn w:val="3"/>
    <w:rsid w:val="00BA111E"/>
    <w:rPr>
      <w:rFonts w:ascii="Arial" w:eastAsia="Arial" w:hAnsi="Arial" w:cs="Arial"/>
      <w:b w:val="0"/>
      <w:bCs w:val="0"/>
      <w:i w:val="0"/>
      <w:iCs w:val="0"/>
      <w:smallCaps w:val="0"/>
      <w:strike w:val="0"/>
      <w:color w:val="006666"/>
      <w:spacing w:val="50"/>
      <w:w w:val="200"/>
      <w:position w:val="0"/>
      <w:sz w:val="12"/>
      <w:szCs w:val="12"/>
      <w:u w:val="none"/>
      <w:lang w:val="en-US" w:eastAsia="en-US" w:bidi="en-US"/>
    </w:rPr>
  </w:style>
  <w:style w:type="character" w:customStyle="1" w:styleId="36pt2pt2000">
    <w:name w:val="Основной текст (3) + 6 pt;Интервал 2 pt;Масштаб 200%"/>
    <w:basedOn w:val="3"/>
    <w:rsid w:val="00BA111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0"/>
      <w:w w:val="200"/>
      <w:position w:val="0"/>
      <w:sz w:val="12"/>
      <w:szCs w:val="12"/>
      <w:u w:val="none"/>
      <w:lang w:val="en-US" w:eastAsia="en-US" w:bidi="en-US"/>
    </w:rPr>
  </w:style>
  <w:style w:type="character" w:customStyle="1" w:styleId="36pt">
    <w:name w:val="Основной текст (3) + 6 pt"/>
    <w:basedOn w:val="3"/>
    <w:rsid w:val="00BA111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31">
    <w:name w:val="Основной текст (3)"/>
    <w:basedOn w:val="3"/>
    <w:rsid w:val="00BA111E"/>
    <w:rPr>
      <w:rFonts w:ascii="Arial" w:eastAsia="Arial" w:hAnsi="Arial" w:cs="Arial"/>
      <w:b w:val="0"/>
      <w:bCs w:val="0"/>
      <w:i w:val="0"/>
      <w:iCs w:val="0"/>
      <w:smallCaps w:val="0"/>
      <w:strike w:val="0"/>
      <w:color w:val="6E6E6E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385pt3pt">
    <w:name w:val="Основной текст (3) + 8;5 pt;Полужирный;Интервал 3 pt"/>
    <w:basedOn w:val="3"/>
    <w:rsid w:val="00BA111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BA111E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1">
    <w:name w:val="Основной текст (4)"/>
    <w:basedOn w:val="4"/>
    <w:rsid w:val="00BA111E"/>
    <w:rPr>
      <w:rFonts w:ascii="Arial" w:eastAsia="Arial" w:hAnsi="Arial" w:cs="Arial"/>
      <w:b w:val="0"/>
      <w:bCs w:val="0"/>
      <w:i w:val="0"/>
      <w:iCs w:val="0"/>
      <w:smallCaps w:val="0"/>
      <w:strike w:val="0"/>
      <w:color w:val="6E6E6E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sid w:val="00BA111E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BA111E"/>
    <w:rPr>
      <w:rFonts w:ascii="Arial" w:eastAsia="Arial" w:hAnsi="Arial" w:cs="Arial"/>
      <w:b/>
      <w:bCs/>
      <w:i w:val="0"/>
      <w:iCs w:val="0"/>
      <w:smallCaps w:val="0"/>
      <w:strike w:val="0"/>
      <w:color w:val="006666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BA111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 + Полужирный"/>
    <w:basedOn w:val="2"/>
    <w:rsid w:val="00BA111E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2">
    <w:name w:val="Основной текст (2) + Полужирный"/>
    <w:basedOn w:val="2"/>
    <w:rsid w:val="00BA111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3">
    <w:name w:val="Основной текст (2)"/>
    <w:basedOn w:val="2"/>
    <w:rsid w:val="00BA111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4">
    <w:name w:val="Основной текст (2) + Курсив"/>
    <w:basedOn w:val="2"/>
    <w:rsid w:val="00BA111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385pt">
    <w:name w:val="Основной текст (3) + 8;5 pt;Полужирный"/>
    <w:basedOn w:val="3"/>
    <w:rsid w:val="00BA111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55pt">
    <w:name w:val="Основной текст (2) + 5;5 pt;Малые прописные"/>
    <w:basedOn w:val="2"/>
    <w:rsid w:val="00BA111E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BA111E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5">
    <w:name w:val="Основной текст (2) + Курсив"/>
    <w:basedOn w:val="2"/>
    <w:rsid w:val="00BA111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customStyle="1" w:styleId="5">
    <w:name w:val="Основной текст (5)"/>
    <w:basedOn w:val="a"/>
    <w:link w:val="5Exact"/>
    <w:rsid w:val="00BA111E"/>
    <w:pPr>
      <w:shd w:val="clear" w:color="auto" w:fill="FFFFFF"/>
      <w:spacing w:line="312" w:lineRule="exact"/>
    </w:pPr>
    <w:rPr>
      <w:rFonts w:ascii="Arial" w:eastAsia="Arial" w:hAnsi="Arial" w:cs="Arial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BA111E"/>
    <w:pPr>
      <w:shd w:val="clear" w:color="auto" w:fill="FFFFFF"/>
      <w:spacing w:before="280" w:line="312" w:lineRule="exact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BA111E"/>
    <w:pPr>
      <w:shd w:val="clear" w:color="auto" w:fill="FFFFFF"/>
      <w:spacing w:line="115" w:lineRule="exact"/>
      <w:ind w:hanging="480"/>
    </w:pPr>
    <w:rPr>
      <w:rFonts w:ascii="Arial" w:eastAsia="Arial" w:hAnsi="Arial" w:cs="Arial"/>
      <w:sz w:val="8"/>
      <w:szCs w:val="8"/>
    </w:rPr>
  </w:style>
  <w:style w:type="paragraph" w:customStyle="1" w:styleId="40">
    <w:name w:val="Основной текст (4)"/>
    <w:basedOn w:val="a"/>
    <w:link w:val="4"/>
    <w:rsid w:val="00BA111E"/>
    <w:pPr>
      <w:shd w:val="clear" w:color="auto" w:fill="FFFFFF"/>
      <w:spacing w:after="280" w:line="115" w:lineRule="exact"/>
    </w:pPr>
    <w:rPr>
      <w:rFonts w:ascii="Arial" w:eastAsia="Arial" w:hAnsi="Arial" w:cs="Arial"/>
      <w:sz w:val="8"/>
      <w:szCs w:val="8"/>
    </w:rPr>
  </w:style>
  <w:style w:type="paragraph" w:customStyle="1" w:styleId="20">
    <w:name w:val="Основной текст (2)"/>
    <w:basedOn w:val="a"/>
    <w:link w:val="2"/>
    <w:rsid w:val="00BA111E"/>
    <w:pPr>
      <w:shd w:val="clear" w:color="auto" w:fill="FFFFFF"/>
      <w:spacing w:before="580" w:after="140" w:line="250" w:lineRule="exact"/>
      <w:ind w:hanging="520"/>
    </w:pPr>
    <w:rPr>
      <w:rFonts w:ascii="Arial" w:eastAsia="Arial" w:hAnsi="Arial" w:cs="Arial"/>
      <w:sz w:val="17"/>
      <w:szCs w:val="17"/>
    </w:rPr>
  </w:style>
  <w:style w:type="paragraph" w:customStyle="1" w:styleId="60">
    <w:name w:val="Основной текст (6)"/>
    <w:basedOn w:val="a"/>
    <w:link w:val="6"/>
    <w:rsid w:val="00BA111E"/>
    <w:pPr>
      <w:shd w:val="clear" w:color="auto" w:fill="FFFFFF"/>
      <w:spacing w:after="580" w:line="190" w:lineRule="exact"/>
      <w:ind w:hanging="520"/>
    </w:pPr>
    <w:rPr>
      <w:rFonts w:ascii="Arial" w:eastAsia="Arial" w:hAnsi="Arial" w:cs="Arial"/>
      <w:b/>
      <w:bCs/>
      <w:sz w:val="17"/>
      <w:szCs w:val="17"/>
    </w:rPr>
  </w:style>
  <w:style w:type="paragraph" w:styleId="a3">
    <w:name w:val="header"/>
    <w:basedOn w:val="a"/>
    <w:link w:val="a4"/>
    <w:uiPriority w:val="99"/>
    <w:unhideWhenUsed/>
    <w:rsid w:val="0028628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86287"/>
    <w:rPr>
      <w:color w:val="000000"/>
    </w:rPr>
  </w:style>
  <w:style w:type="paragraph" w:styleId="a5">
    <w:name w:val="footer"/>
    <w:basedOn w:val="a"/>
    <w:link w:val="a6"/>
    <w:uiPriority w:val="99"/>
    <w:unhideWhenUsed/>
    <w:rsid w:val="00286287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86287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9211CB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211C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B81DF-1B66-44FE-9A89-618249BDF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7077</Words>
  <Characters>4035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Valentyna Yanovska</cp:lastModifiedBy>
  <cp:revision>3</cp:revision>
  <dcterms:created xsi:type="dcterms:W3CDTF">2026-01-03T13:33:00Z</dcterms:created>
  <dcterms:modified xsi:type="dcterms:W3CDTF">2026-01-03T16:38:00Z</dcterms:modified>
</cp:coreProperties>
</file>